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8441"/>
      <w:bookmarkStart w:id="1" w:name="_Toc15396597"/>
      <w:bookmarkStart w:id="2" w:name="_Toc15377425"/>
      <w:bookmarkStart w:id="3" w:name="_Toc15396475"/>
      <w:bookmarkStart w:id="4" w:name="_Toc15377193"/>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2021年度</w:t>
      </w:r>
      <w:bookmarkEnd w:id="0"/>
      <w:bookmarkEnd w:id="1"/>
      <w:bookmarkEnd w:id="2"/>
      <w:bookmarkEnd w:id="3"/>
      <w:bookmarkEnd w:id="4"/>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426"/>
      <w:bookmarkStart w:id="7" w:name="_Toc15377194"/>
      <w:bookmarkStart w:id="8" w:name="_Toc15396598"/>
      <w:bookmarkStart w:id="9" w:name="_Toc15378442"/>
      <w:bookmarkStart w:id="10" w:name="_Toc15396476"/>
      <w:r>
        <w:rPr>
          <w:rFonts w:hint="eastAsia" w:ascii="方正小标宋简体" w:hAnsi="方正小标宋简体" w:eastAsia="方正小标宋简体" w:cs="方正小标宋简体"/>
          <w:sz w:val="72"/>
          <w:szCs w:val="72"/>
        </w:rPr>
        <w:t>泸县</w:t>
      </w:r>
      <w:bookmarkEnd w:id="5"/>
      <w:bookmarkStart w:id="11" w:name="_Toc15306268"/>
      <w:r>
        <w:rPr>
          <w:rFonts w:hint="eastAsia" w:ascii="方正小标宋简体" w:hAnsi="方正小标宋简体" w:eastAsia="方正小标宋简体" w:cs="方正小标宋简体"/>
          <w:sz w:val="72"/>
          <w:szCs w:val="72"/>
          <w:lang w:eastAsia="zh-CN"/>
        </w:rPr>
        <w:t>财政局</w:t>
      </w: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2"/>
      </w:pPr>
      <w:r>
        <w:rPr>
          <w:rFonts w:hint="eastAsia"/>
        </w:rPr>
        <w:t>公开时间：2022年</w:t>
      </w:r>
      <w:r>
        <w:rPr>
          <w:rFonts w:hint="eastAsia"/>
          <w:lang w:val="en-US" w:eastAsia="zh-CN"/>
        </w:rPr>
        <w:t>11</w:t>
      </w:r>
      <w:r>
        <w:rPr>
          <w:rFonts w:hint="eastAsia"/>
        </w:rPr>
        <w:t>月</w:t>
      </w:r>
      <w:r>
        <w:rPr>
          <w:rFonts w:hint="eastAsia"/>
          <w:lang w:val="en-US" w:eastAsia="zh-CN"/>
        </w:rPr>
        <w:t>21</w:t>
      </w:r>
      <w:r>
        <w:rPr>
          <w:rFonts w:hint="eastAsia"/>
        </w:rPr>
        <w:t>日</w:t>
      </w:r>
    </w:p>
    <w:p/>
    <w:p>
      <w:pPr>
        <w:pStyle w:val="12"/>
        <w:adjustRightInd w:val="0"/>
        <w:snapToGrid w:val="0"/>
        <w:spacing w:before="0" w:line="440" w:lineRule="exact"/>
        <w:jc w:val="left"/>
        <w:rPr>
          <w:rFonts w:hint="default" w:cstheme="minorBidi"/>
          <w:sz w:val="24"/>
          <w:szCs w:val="24"/>
          <w:lang w:val="en-US"/>
        </w:rPr>
      </w:pPr>
      <w:r>
        <w:rPr>
          <w:rFonts w:hint="eastAsia" w:ascii="Times New Roman" w:hAnsi="Times New Roman" w:eastAsia="宋体" w:cs="Times New Roman"/>
          <w:b/>
          <w:kern w:val="2"/>
          <w:sz w:val="24"/>
          <w:szCs w:val="24"/>
          <w:lang w:val="en-US" w:eastAsia="zh-CN" w:bidi="ar-SA"/>
        </w:rPr>
        <w:t>第一部分部门概况</w:t>
      </w:r>
      <w:r>
        <w:rPr>
          <w:rFonts w:hint="eastAsia" w:ascii="Times New Roman" w:hAnsi="Times New Roman" w:eastAsia="宋体" w:cs="Times New Roman"/>
          <w:b/>
          <w:kern w:val="2"/>
          <w:sz w:val="24"/>
          <w:szCs w:val="24"/>
          <w:lang w:val="en-US" w:eastAsia="zh-CN" w:bidi="ar-SA"/>
        </w:rPr>
        <w:tab/>
      </w:r>
      <w:r>
        <w:rPr>
          <w:rFonts w:hint="eastAsia" w:ascii="Times New Roman" w:hAnsi="Times New Roman" w:eastAsia="宋体" w:cs="Times New Roman"/>
          <w:b/>
          <w:kern w:val="2"/>
          <w:sz w:val="24"/>
          <w:szCs w:val="24"/>
          <w:lang w:val="en-US" w:eastAsia="zh-CN" w:bidi="ar-SA"/>
        </w:rPr>
        <w:t>4</w:t>
      </w:r>
    </w:p>
    <w:p>
      <w:pPr>
        <w:pStyle w:val="13"/>
        <w:adjustRightInd w:val="0"/>
        <w:snapToGrid w:val="0"/>
        <w:spacing w:line="440" w:lineRule="exact"/>
        <w:jc w:val="left"/>
        <w:rPr>
          <w:rFonts w:hint="default" w:ascii="仿宋" w:hAnsi="仿宋" w:eastAsia="仿宋"/>
          <w:sz w:val="24"/>
          <w:lang w:val="en-US"/>
        </w:rPr>
      </w:pPr>
      <w:r>
        <w:rPr>
          <w:rFonts w:hint="eastAsia"/>
          <w:sz w:val="24"/>
        </w:rPr>
        <w:t>一、基本职能及主要工作</w:t>
      </w:r>
      <w:r>
        <w:rPr>
          <w:rFonts w:hint="eastAsia"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4</w:t>
      </w:r>
    </w:p>
    <w:p>
      <w:pPr>
        <w:pStyle w:val="13"/>
        <w:adjustRightInd w:val="0"/>
        <w:snapToGrid w:val="0"/>
        <w:spacing w:line="440" w:lineRule="exact"/>
        <w:jc w:val="left"/>
        <w:rPr>
          <w:rFonts w:hint="default" w:ascii="仿宋" w:hAnsi="仿宋" w:eastAsia="仿宋" w:cstheme="minorBidi"/>
          <w:sz w:val="24"/>
          <w:lang w:val="en-US"/>
        </w:rPr>
      </w:pPr>
      <w:r>
        <w:rPr>
          <w:rFonts w:hint="eastAsia"/>
          <w:sz w:val="24"/>
        </w:rPr>
        <w:t>二、机构设置</w:t>
      </w:r>
      <w:r>
        <w:rPr>
          <w:rFonts w:hint="eastAsia"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7</w:t>
      </w:r>
    </w:p>
    <w:p>
      <w:pPr>
        <w:pStyle w:val="12"/>
        <w:adjustRightInd w:val="0"/>
        <w:snapToGrid w:val="0"/>
        <w:spacing w:before="0" w:line="440" w:lineRule="exact"/>
        <w:jc w:val="left"/>
        <w:rPr>
          <w:rFonts w:hint="default"/>
          <w:sz w:val="24"/>
          <w:szCs w:val="24"/>
          <w:lang w:val="en-US"/>
        </w:rPr>
      </w:pPr>
      <w:r>
        <w:rPr>
          <w:rFonts w:hint="eastAsia" w:ascii="Times New Roman" w:hAnsi="Times New Roman" w:eastAsia="宋体" w:cs="Times New Roman"/>
          <w:b/>
          <w:kern w:val="2"/>
          <w:sz w:val="24"/>
          <w:szCs w:val="24"/>
          <w:lang w:val="en-US" w:eastAsia="zh-CN" w:bidi="ar-SA"/>
        </w:rPr>
        <w:t>第二部分 2021年度部门决算情况说明</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t>8</w:t>
      </w:r>
    </w:p>
    <w:p>
      <w:pPr>
        <w:pStyle w:val="13"/>
        <w:adjustRightInd w:val="0"/>
        <w:snapToGrid w:val="0"/>
        <w:spacing w:line="440" w:lineRule="exact"/>
        <w:jc w:val="left"/>
        <w:rPr>
          <w:rFonts w:hint="default" w:ascii="仿宋" w:hAnsi="仿宋" w:eastAsia="仿宋" w:cstheme="minorBidi"/>
          <w:sz w:val="24"/>
          <w:lang w:val="en-US"/>
        </w:rPr>
      </w:pPr>
      <w:r>
        <w:rPr>
          <w:rFonts w:hint="eastAsia"/>
          <w:sz w:val="24"/>
        </w:rPr>
        <w:t>一、收入支出决算总体情况说明</w:t>
      </w:r>
      <w:r>
        <w:rPr>
          <w:rFonts w:hint="eastAsia"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8</w:t>
      </w:r>
    </w:p>
    <w:p>
      <w:pPr>
        <w:pStyle w:val="13"/>
        <w:adjustRightInd w:val="0"/>
        <w:snapToGrid w:val="0"/>
        <w:spacing w:line="440" w:lineRule="exact"/>
        <w:jc w:val="left"/>
        <w:rPr>
          <w:rFonts w:hint="default" w:ascii="仿宋" w:hAnsi="仿宋" w:eastAsia="仿宋" w:cstheme="minorBidi"/>
          <w:sz w:val="24"/>
          <w:lang w:val="en-US"/>
        </w:rPr>
      </w:pPr>
      <w:r>
        <w:rPr>
          <w:rFonts w:hint="eastAsia"/>
          <w:sz w:val="24"/>
        </w:rPr>
        <w:t>二、收入决算情况说明</w:t>
      </w:r>
      <w:r>
        <w:rPr>
          <w:rFonts w:hint="eastAsia"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9</w:t>
      </w:r>
    </w:p>
    <w:p>
      <w:pPr>
        <w:pStyle w:val="13"/>
        <w:adjustRightInd w:val="0"/>
        <w:snapToGrid w:val="0"/>
        <w:spacing w:line="440" w:lineRule="exact"/>
        <w:jc w:val="left"/>
        <w:rPr>
          <w:rFonts w:hint="default" w:ascii="仿宋" w:hAnsi="仿宋" w:eastAsia="仿宋" w:cstheme="minorBidi"/>
          <w:sz w:val="24"/>
          <w:lang w:val="en-US"/>
        </w:rPr>
      </w:pPr>
      <w:r>
        <w:rPr>
          <w:rFonts w:hint="eastAsia"/>
          <w:sz w:val="24"/>
        </w:rPr>
        <w:t>三、支出决算情况说明</w:t>
      </w:r>
      <w:r>
        <w:rPr>
          <w:rFonts w:hint="eastAsia"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9</w:t>
      </w:r>
    </w:p>
    <w:p>
      <w:pPr>
        <w:pStyle w:val="13"/>
        <w:adjustRightInd w:val="0"/>
        <w:snapToGrid w:val="0"/>
        <w:spacing w:line="440" w:lineRule="exact"/>
        <w:jc w:val="left"/>
        <w:rPr>
          <w:rFonts w:hint="default" w:ascii="仿宋" w:hAnsi="仿宋" w:eastAsia="仿宋" w:cstheme="minorBidi"/>
          <w:sz w:val="24"/>
          <w:lang w:val="en-US"/>
        </w:rPr>
      </w:pPr>
      <w:r>
        <w:rPr>
          <w:rFonts w:hint="eastAsia"/>
          <w:sz w:val="24"/>
        </w:rPr>
        <w:t>四、财政拨款收入支出决算总体情况说明</w:t>
      </w:r>
      <w:r>
        <w:rPr>
          <w:rFonts w:hint="eastAsia"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10</w:t>
      </w:r>
    </w:p>
    <w:p>
      <w:pPr>
        <w:pStyle w:val="13"/>
        <w:adjustRightInd w:val="0"/>
        <w:snapToGrid w:val="0"/>
        <w:spacing w:line="440" w:lineRule="exact"/>
        <w:jc w:val="left"/>
        <w:rPr>
          <w:rFonts w:hint="default" w:ascii="仿宋" w:hAnsi="仿宋" w:eastAsia="仿宋" w:cstheme="minorBidi"/>
          <w:sz w:val="24"/>
          <w:lang w:val="en-US"/>
        </w:rPr>
      </w:pPr>
      <w:r>
        <w:rPr>
          <w:rFonts w:hint="eastAsia"/>
          <w:sz w:val="24"/>
        </w:rPr>
        <w:t>五、一般公共预算财政拨款支出决算情况说明</w:t>
      </w:r>
      <w:r>
        <w:rPr>
          <w:rFonts w:hint="eastAsia"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10</w:t>
      </w:r>
    </w:p>
    <w:p>
      <w:pPr>
        <w:pStyle w:val="13"/>
        <w:adjustRightInd w:val="0"/>
        <w:snapToGrid w:val="0"/>
        <w:spacing w:line="440" w:lineRule="exact"/>
        <w:jc w:val="left"/>
        <w:rPr>
          <w:rFonts w:hint="default" w:ascii="仿宋" w:hAnsi="仿宋" w:eastAsia="仿宋" w:cstheme="minorBidi"/>
          <w:sz w:val="24"/>
          <w:lang w:val="en-US"/>
        </w:rPr>
      </w:pPr>
      <w:r>
        <w:rPr>
          <w:rFonts w:hint="eastAsia"/>
          <w:sz w:val="24"/>
        </w:rPr>
        <w:t>六、一般公共预算财政拨款基本支出决算情况说明</w:t>
      </w:r>
      <w:r>
        <w:rPr>
          <w:rFonts w:hint="eastAsia"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13</w:t>
      </w:r>
    </w:p>
    <w:p>
      <w:pPr>
        <w:pStyle w:val="13"/>
        <w:adjustRightInd w:val="0"/>
        <w:snapToGrid w:val="0"/>
        <w:spacing w:line="440" w:lineRule="exact"/>
        <w:jc w:val="left"/>
        <w:rPr>
          <w:rFonts w:hint="default" w:ascii="仿宋" w:hAnsi="仿宋" w:eastAsia="仿宋" w:cstheme="minorBidi"/>
          <w:sz w:val="24"/>
          <w:lang w:val="en-US"/>
        </w:rPr>
      </w:pPr>
      <w:r>
        <w:rPr>
          <w:rFonts w:hint="eastAsia"/>
          <w:sz w:val="24"/>
        </w:rPr>
        <w:t>七、“三公”经费财政拨款支出决算情况说明</w:t>
      </w:r>
      <w:r>
        <w:rPr>
          <w:rFonts w:hint="eastAsia"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13</w:t>
      </w:r>
    </w:p>
    <w:p>
      <w:pPr>
        <w:pStyle w:val="13"/>
        <w:adjustRightInd w:val="0"/>
        <w:snapToGrid w:val="0"/>
        <w:spacing w:line="440" w:lineRule="exact"/>
        <w:jc w:val="left"/>
        <w:rPr>
          <w:rFonts w:hint="default" w:ascii="仿宋" w:hAnsi="仿宋" w:eastAsia="仿宋" w:cstheme="minorBidi"/>
          <w:sz w:val="24"/>
          <w:lang w:val="en-US"/>
        </w:rPr>
      </w:pPr>
      <w:r>
        <w:rPr>
          <w:rFonts w:hint="eastAsia"/>
          <w:sz w:val="24"/>
        </w:rPr>
        <w:t>八、政府性基金预算支出决算情况说明</w:t>
      </w:r>
      <w:r>
        <w:rPr>
          <w:rFonts w:hint="eastAsia"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15</w:t>
      </w:r>
    </w:p>
    <w:p>
      <w:pPr>
        <w:pStyle w:val="13"/>
        <w:adjustRightInd w:val="0"/>
        <w:snapToGrid w:val="0"/>
        <w:spacing w:line="440" w:lineRule="exact"/>
        <w:ind w:leftChars="0"/>
        <w:jc w:val="left"/>
        <w:rPr>
          <w:rFonts w:hint="default" w:asciiTheme="minorEastAsia" w:hAnsiTheme="minorEastAsia" w:eastAsiaTheme="minorEastAsia" w:cstheme="minorEastAsia"/>
          <w:sz w:val="24"/>
          <w:lang w:val="en-US"/>
        </w:rPr>
      </w:pPr>
      <w:r>
        <w:rPr>
          <w:rFonts w:hint="eastAsia" w:asciiTheme="minorEastAsia" w:hAnsiTheme="minorEastAsia" w:eastAsiaTheme="minorEastAsia" w:cstheme="minorEastAsia"/>
          <w:sz w:val="24"/>
        </w:rPr>
        <w:t>九、国有资本经营预算支出决算情况说明</w:t>
      </w:r>
      <w:r>
        <w:rPr>
          <w:rFonts w:hint="eastAsia"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15</w:t>
      </w:r>
    </w:p>
    <w:p>
      <w:pPr>
        <w:pStyle w:val="13"/>
        <w:adjustRightInd w:val="0"/>
        <w:snapToGrid w:val="0"/>
        <w:spacing w:line="440" w:lineRule="exact"/>
        <w:jc w:val="left"/>
        <w:rPr>
          <w:rFonts w:asciiTheme="minorEastAsia" w:hAnsiTheme="minorEastAsia" w:eastAsiaTheme="minorEastAsia" w:cstheme="minorEastAsia"/>
          <w:sz w:val="24"/>
        </w:rPr>
      </w:pPr>
      <w:r>
        <w:rPr>
          <w:rStyle w:val="17"/>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w:t>
      </w:r>
      <w:r>
        <w:rPr>
          <w:rFonts w:hint="eastAsia"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15</w:t>
      </w:r>
    </w:p>
    <w:p>
      <w:pPr>
        <w:pStyle w:val="12"/>
        <w:adjustRightInd w:val="0"/>
        <w:snapToGrid w:val="0"/>
        <w:spacing w:before="0" w:line="440" w:lineRule="exact"/>
        <w:jc w:val="left"/>
        <w:rPr>
          <w:rFonts w:hint="default" w:ascii="Times New Roman" w:hAnsi="Times New Roman" w:eastAsia="宋体" w:cs="Times New Roman"/>
          <w:b/>
          <w:kern w:val="2"/>
          <w:sz w:val="24"/>
          <w:szCs w:val="24"/>
          <w:lang w:val="en-US" w:eastAsia="zh-CN" w:bidi="ar-SA"/>
        </w:rPr>
      </w:pPr>
      <w:r>
        <w:rPr>
          <w:rFonts w:hint="eastAsia" w:ascii="Times New Roman" w:hAnsi="Times New Roman" w:eastAsia="宋体" w:cs="Times New Roman"/>
          <w:b/>
          <w:kern w:val="2"/>
          <w:sz w:val="24"/>
          <w:szCs w:val="24"/>
          <w:lang w:val="en-US" w:eastAsia="zh-CN" w:bidi="ar-SA"/>
        </w:rPr>
        <w:t>第三部分名词解释</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t>24</w:t>
      </w:r>
    </w:p>
    <w:p>
      <w:pPr>
        <w:pStyle w:val="12"/>
        <w:adjustRightInd w:val="0"/>
        <w:snapToGrid w:val="0"/>
        <w:spacing w:before="0" w:line="440" w:lineRule="exact"/>
        <w:jc w:val="left"/>
        <w:rPr>
          <w:rFonts w:hint="default" w:ascii="Times New Roman" w:hAnsi="Times New Roman" w:eastAsia="宋体" w:cs="Times New Roman"/>
          <w:b/>
          <w:kern w:val="2"/>
          <w:sz w:val="24"/>
          <w:szCs w:val="24"/>
          <w:lang w:val="en-US" w:eastAsia="zh-CN" w:bidi="ar-SA"/>
        </w:rPr>
      </w:pPr>
      <w:r>
        <w:rPr>
          <w:rFonts w:hint="eastAsia" w:ascii="Times New Roman" w:hAnsi="Times New Roman" w:eastAsia="宋体" w:cs="Times New Roman"/>
          <w:b/>
          <w:kern w:val="2"/>
          <w:sz w:val="24"/>
          <w:szCs w:val="24"/>
          <w:lang w:val="en-US" w:eastAsia="zh-CN" w:bidi="ar-SA"/>
        </w:rPr>
        <w:t>第四部分附件</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t>28</w:t>
      </w:r>
    </w:p>
    <w:p>
      <w:pPr>
        <w:pStyle w:val="12"/>
        <w:adjustRightInd w:val="0"/>
        <w:snapToGrid w:val="0"/>
        <w:spacing w:before="0" w:line="440" w:lineRule="exact"/>
        <w:jc w:val="left"/>
        <w:rPr>
          <w:rFonts w:hint="default" w:ascii="Times New Roman" w:hAnsi="Times New Roman" w:eastAsia="宋体" w:cs="Times New Roman"/>
          <w:b/>
          <w:kern w:val="2"/>
          <w:sz w:val="24"/>
          <w:szCs w:val="24"/>
          <w:lang w:val="en-US" w:eastAsia="zh-CN" w:bidi="ar-SA"/>
        </w:rPr>
      </w:pPr>
      <w:r>
        <w:rPr>
          <w:rFonts w:hint="eastAsia" w:ascii="Times New Roman" w:hAnsi="Times New Roman" w:eastAsia="宋体" w:cs="Times New Roman"/>
          <w:b/>
          <w:kern w:val="2"/>
          <w:sz w:val="24"/>
          <w:szCs w:val="24"/>
          <w:lang w:val="en-US" w:eastAsia="zh-CN" w:bidi="ar-SA"/>
        </w:rPr>
        <w:t>第五部分附表</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t>45</w:t>
      </w:r>
    </w:p>
    <w:p>
      <w:pPr>
        <w:pStyle w:val="13"/>
        <w:adjustRightInd w:val="0"/>
        <w:snapToGrid w:val="0"/>
        <w:spacing w:line="440" w:lineRule="exact"/>
        <w:jc w:val="left"/>
        <w:rPr>
          <w:rFonts w:hint="default" w:ascii="仿宋" w:hAnsi="仿宋" w:eastAsia="仿宋" w:cstheme="minorBidi"/>
          <w:sz w:val="24"/>
          <w:lang w:val="en-US"/>
        </w:rPr>
      </w:pPr>
      <w:r>
        <w:rPr>
          <w:rFonts w:hint="eastAsia" w:ascii="仿宋" w:hAnsi="仿宋" w:eastAsia="仿宋"/>
          <w:sz w:val="24"/>
        </w:rPr>
        <w:t>一、</w:t>
      </w:r>
      <w:r>
        <w:rPr>
          <w:rFonts w:hint="eastAsia"/>
          <w:sz w:val="24"/>
        </w:rPr>
        <w:t>收入支出决算总表</w:t>
      </w:r>
      <w:r>
        <w:rPr>
          <w:rFonts w:hint="eastAsia"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45</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二、收入决算表</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t>45</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三、支出决算表</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t>45</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四、财政拨款收入支出决算总表</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t>45</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五、财政拨款支出决算明细表</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t>45</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六、一般公共预算财政拨款支出决算表</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t>45</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七、一般公共预算财政拨款支出决算明细表</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t>45</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八、一般公共预算财政拨款基本支出决算表</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t>45</w:t>
      </w:r>
    </w:p>
    <w:p>
      <w:pPr>
        <w:pStyle w:val="13"/>
        <w:adjustRightInd w:val="0"/>
        <w:snapToGrid w:val="0"/>
        <w:spacing w:line="440" w:lineRule="exact"/>
        <w:jc w:val="left"/>
        <w:rPr>
          <w:rFonts w:hint="default" w:asciiTheme="minorEastAsia" w:hAnsiTheme="minorEastAsia" w:eastAsiaTheme="minorEastAsia" w:cstheme="minorEastAsia"/>
          <w:sz w:val="24"/>
          <w:lang w:val="en-US"/>
        </w:rPr>
      </w:pPr>
      <w:r>
        <w:rPr>
          <w:rFonts w:hint="eastAsia" w:asciiTheme="minorEastAsia" w:hAnsiTheme="minorEastAsia" w:eastAsiaTheme="minorEastAsia" w:cstheme="minorEastAsia"/>
          <w:sz w:val="24"/>
        </w:rPr>
        <w:t>九、一般公共预算财政拨款项目支出决算表</w:t>
      </w:r>
      <w:r>
        <w:rPr>
          <w:rFonts w:hint="eastAsia"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45</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十、一般公共预算财政拨款“三公”经费支出决算表</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t>45</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十一、政府性基金预算财政拨款收入支出决算表</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t>45</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十二、政府性基金预算财政拨款“三公”经费支出决算表</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t>45</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十三、国有资本经营预算财政拨款收入支出决算表</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t>45</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十四、国有资本经营预算财政拨款支出决算表</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t>45</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5"/>
        <w:jc w:val="center"/>
        <w:rPr>
          <w:rStyle w:val="26"/>
          <w:rFonts w:ascii="黑体" w:hAnsi="黑体" w:eastAsia="黑体"/>
          <w:b/>
          <w:bCs w:val="0"/>
        </w:rPr>
      </w:pPr>
      <w:r>
        <w:rPr>
          <w:rFonts w:hint="eastAsia" w:ascii="黑体" w:hAnsi="黑体" w:eastAsia="黑体"/>
          <w:b w:val="0"/>
        </w:rPr>
        <w:t xml:space="preserve">第一部分 </w:t>
      </w:r>
      <w:r>
        <w:rPr>
          <w:rStyle w:val="26"/>
          <w:rFonts w:hint="eastAsia" w:ascii="黑体" w:hAnsi="黑体" w:eastAsia="黑体"/>
          <w:b w:val="0"/>
          <w:bCs w:val="0"/>
        </w:rPr>
        <w:t>部门概况</w:t>
      </w:r>
      <w:bookmarkEnd w:id="12"/>
      <w:bookmarkEnd w:id="13"/>
    </w:p>
    <w:p>
      <w:pPr>
        <w:pStyle w:val="6"/>
        <w:spacing w:after="0" w:afterAutospacing="0"/>
        <w:ind w:firstLine="640" w:firstLineChars="200"/>
        <w:rPr>
          <w:rStyle w:val="27"/>
          <w:rFonts w:ascii="仿宋" w:hAnsi="仿宋" w:eastAsia="仿宋"/>
          <w:b w:val="0"/>
          <w:bCs w:val="0"/>
        </w:rPr>
      </w:pPr>
      <w:bookmarkStart w:id="14" w:name="_Toc15377197"/>
      <w:bookmarkStart w:id="15" w:name="_Toc15396600"/>
      <w:r>
        <w:rPr>
          <w:rFonts w:hint="eastAsia" w:ascii="黑体" w:hAnsi="黑体" w:eastAsia="黑体"/>
          <w:b w:val="0"/>
        </w:rPr>
        <w:t>一、基</w:t>
      </w:r>
      <w:r>
        <w:rPr>
          <w:rStyle w:val="27"/>
          <w:rFonts w:hint="eastAsia" w:ascii="黑体" w:hAnsi="黑体" w:eastAsia="黑体"/>
          <w:b w:val="0"/>
          <w:bCs w:val="0"/>
        </w:rPr>
        <w:t>本职能及主要工作</w:t>
      </w:r>
      <w:bookmarkEnd w:id="14"/>
      <w:bookmarkEnd w:id="15"/>
    </w:p>
    <w:p>
      <w:pPr>
        <w:pStyle w:val="8"/>
        <w:adjustRightInd w:val="0"/>
        <w:snapToGrid w:val="0"/>
        <w:spacing w:beforeLines="0" w:beforeAutospacing="0" w:line="600" w:lineRule="exact"/>
        <w:ind w:firstLine="675" w:firstLineChars="210"/>
        <w:outlineLvl w:val="2"/>
        <w:rPr>
          <w:rFonts w:hint="eastAsia" w:ascii="仿宋" w:hAnsi="仿宋" w:eastAsia="仿宋"/>
          <w:bCs/>
          <w:sz w:val="32"/>
          <w:szCs w:val="32"/>
        </w:rPr>
      </w:pPr>
      <w:bookmarkStart w:id="16" w:name="_Toc15377198"/>
      <w:bookmarkStart w:id="17" w:name="_Toc15378445"/>
      <w:r>
        <w:rPr>
          <w:rFonts w:hint="eastAsia" w:ascii="仿宋" w:hAnsi="仿宋" w:eastAsia="仿宋"/>
          <w:b/>
          <w:bCs w:val="0"/>
          <w:sz w:val="32"/>
          <w:szCs w:val="32"/>
        </w:rPr>
        <w:t>（一）主要职能。</w:t>
      </w:r>
      <w:bookmarkEnd w:id="16"/>
      <w:bookmarkEnd w:id="17"/>
      <w:bookmarkStart w:id="18" w:name="_Toc15377199"/>
      <w:bookmarkStart w:id="19" w:name="_Toc15378446"/>
    </w:p>
    <w:p>
      <w:pPr>
        <w:spacing w:line="578" w:lineRule="exact"/>
        <w:ind w:firstLine="640" w:firstLineChars="200"/>
        <w:rPr>
          <w:rFonts w:hint="eastAsia" w:eastAsia="仿宋_GB2312"/>
          <w:color w:val="000000"/>
          <w:sz w:val="32"/>
          <w:szCs w:val="32"/>
        </w:rPr>
      </w:pPr>
      <w:r>
        <w:rPr>
          <w:rFonts w:hint="eastAsia" w:eastAsia="仿宋_GB2312"/>
          <w:color w:val="000000"/>
          <w:sz w:val="32"/>
          <w:szCs w:val="32"/>
        </w:rPr>
        <w:t>1.拟订全县财税发展战略、规划、政策和改革方案并组织实施。分析预测全县经济形势，参与制定宏观经济政策，提出运用财税政策实施宏观调控和综合平衡社会财力的建议。拟订县与镇（街道）、国家与企业的分配政策，完善鼓励公益事业发展的财税政策。</w:t>
      </w:r>
    </w:p>
    <w:p>
      <w:pPr>
        <w:spacing w:line="578" w:lineRule="exact"/>
        <w:ind w:firstLine="640" w:firstLineChars="200"/>
        <w:rPr>
          <w:rFonts w:hint="eastAsia" w:eastAsia="仿宋_GB2312"/>
          <w:color w:val="000000"/>
          <w:sz w:val="32"/>
          <w:szCs w:val="32"/>
        </w:rPr>
      </w:pPr>
      <w:r>
        <w:rPr>
          <w:rFonts w:hint="eastAsia" w:eastAsia="仿宋_GB2312"/>
          <w:color w:val="000000"/>
          <w:sz w:val="32"/>
          <w:szCs w:val="32"/>
        </w:rPr>
        <w:t>2.贯彻执行财政、税收、财务、会计管理的法律法规和规章。负责组织起草财政政策和税收规范性文件。按照管理权限管理全县税政事项。</w:t>
      </w:r>
    </w:p>
    <w:p>
      <w:pPr>
        <w:spacing w:line="578" w:lineRule="exact"/>
        <w:ind w:firstLine="640" w:firstLineChars="200"/>
        <w:rPr>
          <w:rFonts w:hint="eastAsia" w:eastAsia="仿宋_GB2312"/>
          <w:color w:val="000000"/>
          <w:sz w:val="32"/>
          <w:szCs w:val="32"/>
        </w:rPr>
      </w:pPr>
      <w:r>
        <w:rPr>
          <w:rFonts w:hint="eastAsia" w:eastAsia="仿宋_GB2312"/>
          <w:color w:val="000000"/>
          <w:sz w:val="32"/>
          <w:szCs w:val="32"/>
        </w:rPr>
        <w:t>3.负责管理各项财政收支。编制年度县级预决算草案并组织执行。组织制定经费开支标准、定额，审核批复部门（单位）年度预决算。受县政府委托，向县人民代表大会及其常委会报告财政预算、执行和决算等情况。负责政府投资基金县级财政出资的资产管理。负责县级预决算公开。负责全面实施预算绩效管理。</w:t>
      </w:r>
    </w:p>
    <w:p>
      <w:pPr>
        <w:spacing w:line="578" w:lineRule="exact"/>
        <w:ind w:firstLine="640" w:firstLineChars="200"/>
        <w:rPr>
          <w:rFonts w:hint="eastAsia" w:eastAsia="仿宋_GB2312"/>
          <w:color w:val="000000"/>
          <w:sz w:val="32"/>
          <w:szCs w:val="32"/>
        </w:rPr>
      </w:pPr>
      <w:r>
        <w:rPr>
          <w:rFonts w:hint="eastAsia" w:eastAsia="仿宋_GB2312"/>
          <w:color w:val="000000"/>
          <w:sz w:val="32"/>
          <w:szCs w:val="32"/>
        </w:rPr>
        <w:t>4.按分工负责政府非税收入管理。负责政府性基金管理，按规定管理行政事业性收费等其他非税收入。管理财政票据。贯彻执行彩票管理政策和有关办法，按规定管理彩票资金。</w:t>
      </w:r>
    </w:p>
    <w:p>
      <w:pPr>
        <w:spacing w:line="578" w:lineRule="exact"/>
        <w:ind w:firstLine="640" w:firstLineChars="200"/>
        <w:rPr>
          <w:rFonts w:hint="eastAsia" w:eastAsia="仿宋_GB2312"/>
          <w:color w:val="000000"/>
          <w:sz w:val="32"/>
          <w:szCs w:val="32"/>
        </w:rPr>
      </w:pPr>
      <w:r>
        <w:rPr>
          <w:rFonts w:hint="eastAsia" w:eastAsia="仿宋_GB2312"/>
          <w:color w:val="000000"/>
          <w:sz w:val="32"/>
          <w:szCs w:val="32"/>
        </w:rPr>
        <w:t>5.组织制定全县国库管理制度、国库集中收付制度，指导和监督国库业务，按规定开展国库现金管理工作。贯彻执行政府财务报告编制办法并组织实施。负责制定政府采购制度并监督管理。</w:t>
      </w:r>
    </w:p>
    <w:p>
      <w:pPr>
        <w:spacing w:line="578" w:lineRule="exact"/>
        <w:ind w:firstLine="640" w:firstLineChars="200"/>
        <w:rPr>
          <w:rFonts w:hint="eastAsia" w:eastAsia="仿宋_GB2312"/>
          <w:color w:val="000000"/>
          <w:sz w:val="32"/>
          <w:szCs w:val="32"/>
        </w:rPr>
      </w:pPr>
      <w:r>
        <w:rPr>
          <w:rFonts w:hint="eastAsia" w:eastAsia="仿宋_GB2312"/>
          <w:color w:val="000000"/>
          <w:sz w:val="32"/>
          <w:szCs w:val="32"/>
        </w:rPr>
        <w:t>6.贯彻执行地方政府债务管理制度和政策，制定具体管理办法，编制地方政府债余额限额计划，统一管理政府外债，防范财政风险。</w:t>
      </w:r>
    </w:p>
    <w:p>
      <w:pPr>
        <w:spacing w:line="578" w:lineRule="exact"/>
        <w:ind w:firstLine="640" w:firstLineChars="200"/>
        <w:rPr>
          <w:rFonts w:hint="eastAsia" w:eastAsia="仿宋_GB2312"/>
          <w:color w:val="000000"/>
          <w:sz w:val="32"/>
          <w:szCs w:val="32"/>
        </w:rPr>
      </w:pPr>
      <w:r>
        <w:rPr>
          <w:rFonts w:hint="eastAsia" w:eastAsia="仿宋_GB2312"/>
          <w:color w:val="000000"/>
          <w:sz w:val="32"/>
          <w:szCs w:val="32"/>
        </w:rPr>
        <w:t>7.牵头编制全县国有资产管理情况报告。根据县政府授权，集中统一履行县级国有金融资本出资人职责。制定县级国有金融资本管理制度。拟订全县行政事业单位国有资产管理制度并组织实施，制定需要全县统一规定的开支标准和支出政策。</w:t>
      </w:r>
    </w:p>
    <w:p>
      <w:pPr>
        <w:spacing w:line="578" w:lineRule="exact"/>
        <w:ind w:firstLine="640" w:firstLineChars="200"/>
        <w:rPr>
          <w:rFonts w:hint="eastAsia" w:eastAsia="仿宋_GB2312"/>
          <w:color w:val="000000"/>
          <w:sz w:val="32"/>
          <w:szCs w:val="32"/>
        </w:rPr>
      </w:pPr>
      <w:r>
        <w:rPr>
          <w:rFonts w:hint="eastAsia" w:eastAsia="仿宋_GB2312"/>
          <w:color w:val="000000"/>
          <w:sz w:val="32"/>
          <w:szCs w:val="32"/>
        </w:rPr>
        <w:t>8.负责审核并汇总编制全县国有资本经营预决算草案。制定国有资本经营预算制度和办法，收取县级企业国有资本收益。组织实施企业财务制度。负责财政预算内行政事业单位和社会团体的非贸易外汇和财政预算内的国际收支管理。</w:t>
      </w:r>
    </w:p>
    <w:p>
      <w:pPr>
        <w:spacing w:line="578" w:lineRule="exact"/>
        <w:ind w:firstLine="640" w:firstLineChars="200"/>
        <w:rPr>
          <w:rFonts w:hint="eastAsia" w:eastAsia="仿宋_GB2312"/>
          <w:color w:val="000000"/>
          <w:sz w:val="32"/>
          <w:szCs w:val="32"/>
        </w:rPr>
      </w:pPr>
      <w:r>
        <w:rPr>
          <w:rFonts w:hint="eastAsia" w:eastAsia="仿宋_GB2312"/>
          <w:color w:val="000000"/>
          <w:sz w:val="32"/>
          <w:szCs w:val="32"/>
        </w:rPr>
        <w:t>9.负责审核并汇总编制全县社会保险基金预决算草案，会同有关部门拟订有关资金（基金）财务管理制度，承担社会保险基金财政监管工作。</w:t>
      </w:r>
    </w:p>
    <w:p>
      <w:pPr>
        <w:spacing w:line="578" w:lineRule="exact"/>
        <w:ind w:firstLine="640" w:firstLineChars="200"/>
        <w:rPr>
          <w:rFonts w:hint="eastAsia" w:eastAsia="仿宋_GB2312"/>
          <w:color w:val="000000"/>
          <w:sz w:val="32"/>
          <w:szCs w:val="32"/>
        </w:rPr>
      </w:pPr>
      <w:r>
        <w:rPr>
          <w:rFonts w:hint="eastAsia" w:eastAsia="仿宋_GB2312"/>
          <w:color w:val="000000"/>
          <w:sz w:val="32"/>
          <w:szCs w:val="32"/>
        </w:rPr>
        <w:t>10.负责办理和监督县级财政的经济发展支出、县级政府性投资项目的财政拨款，负责投资评审管理工作，参与拟订县级基建投资有关政策，按照管理权限制定基建财务管理制度和办法。</w:t>
      </w:r>
    </w:p>
    <w:p>
      <w:pPr>
        <w:spacing w:line="578" w:lineRule="exact"/>
        <w:ind w:firstLine="640" w:firstLineChars="200"/>
        <w:rPr>
          <w:rFonts w:hint="eastAsia" w:eastAsia="仿宋_GB2312"/>
          <w:color w:val="000000"/>
          <w:sz w:val="32"/>
          <w:szCs w:val="32"/>
        </w:rPr>
      </w:pPr>
      <w:r>
        <w:rPr>
          <w:rFonts w:hint="eastAsia" w:eastAsia="仿宋_GB2312"/>
          <w:color w:val="000000"/>
          <w:sz w:val="32"/>
          <w:szCs w:val="32"/>
        </w:rPr>
        <w:t>11.管理外国政府和国际金融机构贷（赠）款项目的有关业务，参与财经领域的国际交流与合作。</w:t>
      </w:r>
    </w:p>
    <w:p>
      <w:pPr>
        <w:spacing w:line="578" w:lineRule="exact"/>
        <w:ind w:firstLine="640" w:firstLineChars="200"/>
        <w:rPr>
          <w:rFonts w:hint="eastAsia" w:eastAsia="仿宋_GB2312"/>
          <w:color w:val="000000"/>
          <w:sz w:val="32"/>
          <w:szCs w:val="32"/>
        </w:rPr>
      </w:pPr>
      <w:r>
        <w:rPr>
          <w:rFonts w:hint="eastAsia" w:eastAsia="仿宋_GB2312"/>
          <w:color w:val="000000"/>
          <w:sz w:val="32"/>
          <w:szCs w:val="32"/>
        </w:rPr>
        <w:t>12.负责管理全县会计工作，监督和规范会计行为，组织实施国家统一的会计制度。</w:t>
      </w:r>
    </w:p>
    <w:p>
      <w:pPr>
        <w:spacing w:line="578" w:lineRule="exact"/>
        <w:ind w:firstLine="640" w:firstLineChars="200"/>
        <w:rPr>
          <w:rFonts w:hint="eastAsia" w:eastAsia="仿宋_GB2312"/>
          <w:color w:val="000000"/>
          <w:sz w:val="32"/>
          <w:szCs w:val="32"/>
        </w:rPr>
      </w:pPr>
      <w:r>
        <w:rPr>
          <w:rFonts w:hint="eastAsia" w:eastAsia="仿宋_GB2312"/>
          <w:color w:val="000000"/>
          <w:sz w:val="32"/>
          <w:szCs w:val="32"/>
        </w:rPr>
        <w:t>13.负责职责范围内的安全生产和职业健康、生态环境保护、统计、审批服务便民化等工作。</w:t>
      </w:r>
    </w:p>
    <w:p>
      <w:pPr>
        <w:spacing w:line="578" w:lineRule="exact"/>
        <w:ind w:firstLine="640" w:firstLineChars="200"/>
        <w:rPr>
          <w:rFonts w:hint="eastAsia" w:eastAsia="仿宋_GB2312"/>
          <w:color w:val="000000"/>
          <w:sz w:val="32"/>
          <w:szCs w:val="32"/>
        </w:rPr>
      </w:pPr>
      <w:r>
        <w:rPr>
          <w:rFonts w:hint="eastAsia" w:eastAsia="仿宋_GB2312"/>
          <w:color w:val="000000"/>
          <w:sz w:val="32"/>
          <w:szCs w:val="32"/>
        </w:rPr>
        <w:t>14.完成县委、县政府交办的其他任务。</w:t>
      </w:r>
    </w:p>
    <w:p>
      <w:pPr>
        <w:pStyle w:val="8"/>
        <w:adjustRightInd w:val="0"/>
        <w:snapToGrid w:val="0"/>
        <w:spacing w:before="93" w:line="600" w:lineRule="exact"/>
        <w:ind w:firstLine="675" w:firstLineChars="210"/>
        <w:outlineLvl w:val="2"/>
        <w:rPr>
          <w:rFonts w:hint="eastAsia" w:ascii="仿宋" w:hAnsi="仿宋" w:eastAsia="仿宋"/>
          <w:b/>
          <w:bCs w:val="0"/>
          <w:sz w:val="32"/>
          <w:szCs w:val="32"/>
        </w:rPr>
      </w:pPr>
      <w:r>
        <w:rPr>
          <w:rFonts w:hint="eastAsia" w:ascii="仿宋" w:hAnsi="仿宋" w:eastAsia="仿宋"/>
          <w:b/>
          <w:bCs w:val="0"/>
          <w:sz w:val="32"/>
          <w:szCs w:val="32"/>
        </w:rPr>
        <w:t>（二）</w:t>
      </w:r>
      <w:r>
        <w:rPr>
          <w:rFonts w:ascii="仿宋" w:hAnsi="仿宋" w:eastAsia="仿宋"/>
          <w:b/>
          <w:bCs w:val="0"/>
          <w:sz w:val="32"/>
          <w:szCs w:val="32"/>
        </w:rPr>
        <w:t>20</w:t>
      </w:r>
      <w:r>
        <w:rPr>
          <w:rFonts w:hint="eastAsia" w:ascii="仿宋" w:hAnsi="仿宋" w:eastAsia="仿宋"/>
          <w:b/>
          <w:bCs w:val="0"/>
          <w:sz w:val="32"/>
          <w:szCs w:val="32"/>
        </w:rPr>
        <w:t>21年重点工作完成情况。</w:t>
      </w:r>
      <w:bookmarkEnd w:id="18"/>
      <w:bookmarkEnd w:id="19"/>
    </w:p>
    <w:p>
      <w:pPr>
        <w:spacing w:line="578" w:lineRule="exact"/>
        <w:ind w:firstLine="643" w:firstLineChars="200"/>
        <w:rPr>
          <w:rFonts w:hint="eastAsia" w:ascii="Times New Roman" w:hAnsi="Times New Roman"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1.</w:t>
      </w:r>
      <w:r>
        <w:rPr>
          <w:rFonts w:hint="default" w:ascii="Times New Roman" w:hAnsi="Times New Roman" w:eastAsia="仿宋_GB2312" w:cs="Times New Roman"/>
          <w:b/>
          <w:bCs/>
          <w:color w:val="000000"/>
          <w:sz w:val="32"/>
          <w:szCs w:val="32"/>
          <w:lang w:val="en-US" w:eastAsia="zh-CN"/>
        </w:rPr>
        <w:t>加强收入征管</w:t>
      </w:r>
      <w:r>
        <w:rPr>
          <w:rFonts w:hint="eastAsia" w:ascii="Times New Roman" w:hAnsi="Times New Roman" w:eastAsia="仿宋_GB2312" w:cs="Times New Roman"/>
          <w:b/>
          <w:bCs/>
          <w:color w:val="000000"/>
          <w:sz w:val="32"/>
          <w:szCs w:val="32"/>
          <w:lang w:val="en-US" w:eastAsia="zh-CN"/>
        </w:rPr>
        <w:t>。</w:t>
      </w:r>
    </w:p>
    <w:p>
      <w:pPr>
        <w:spacing w:line="578" w:lineRule="exact"/>
        <w:ind w:firstLine="640" w:firstLineChars="200"/>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一是挖潜增收。</w:t>
      </w:r>
      <w:r>
        <w:rPr>
          <w:rFonts w:hint="default" w:ascii="Times New Roman" w:hAnsi="Times New Roman" w:eastAsia="仿宋_GB2312" w:cs="Times New Roman"/>
          <w:color w:val="000000"/>
          <w:sz w:val="32"/>
          <w:szCs w:val="32"/>
          <w:lang w:val="en-US" w:eastAsia="zh-CN"/>
        </w:rPr>
        <w:t>瞄准全年预期目标任务，应对减税降费的新变化，加强工作调度，进一步细化收入任务，压实工作责任，狠抓收入征管，在政策执行基础上，实施精细化管理，积极挖掘收入增收潜力；加强对应税事项税后稽查稽核力度，减少税收流失，增加地方可用财力，在减免税收的同时堵塞征管漏洞。</w:t>
      </w:r>
      <w:r>
        <w:rPr>
          <w:rFonts w:hint="eastAsia" w:ascii="Times New Roman" w:hAnsi="Times New Roman" w:eastAsia="仿宋_GB2312" w:cs="Times New Roman"/>
          <w:color w:val="000000"/>
          <w:sz w:val="32"/>
          <w:szCs w:val="32"/>
          <w:lang w:val="en-US" w:eastAsia="zh-CN"/>
        </w:rPr>
        <w:t>二是</w:t>
      </w:r>
      <w:r>
        <w:rPr>
          <w:rFonts w:hint="default" w:ascii="Times New Roman" w:hAnsi="Times New Roman" w:eastAsia="仿宋_GB2312" w:cs="Times New Roman"/>
          <w:color w:val="000000"/>
          <w:sz w:val="32"/>
          <w:szCs w:val="32"/>
          <w:lang w:val="en-US" w:eastAsia="zh-CN"/>
        </w:rPr>
        <w:t>助企发展。积极对受灾企业</w:t>
      </w:r>
      <w:r>
        <w:rPr>
          <w:rFonts w:hint="default" w:ascii="Times New Roman" w:hAnsi="Times New Roman" w:eastAsia="仿宋_GB2312" w:cs="Times New Roman"/>
          <w:color w:val="000000"/>
          <w:sz w:val="32"/>
          <w:szCs w:val="32"/>
          <w:lang w:eastAsia="zh-CN"/>
        </w:rPr>
        <w:t>提供</w:t>
      </w:r>
      <w:r>
        <w:rPr>
          <w:rFonts w:hint="default" w:ascii="Times New Roman" w:hAnsi="Times New Roman" w:eastAsia="仿宋_GB2312" w:cs="Times New Roman"/>
          <w:color w:val="000000"/>
          <w:sz w:val="32"/>
          <w:szCs w:val="32"/>
          <w:lang w:val="en-US" w:eastAsia="zh-CN"/>
        </w:rPr>
        <w:t>税收</w:t>
      </w:r>
      <w:r>
        <w:rPr>
          <w:rFonts w:hint="default" w:ascii="Times New Roman" w:hAnsi="Times New Roman" w:eastAsia="仿宋_GB2312" w:cs="Times New Roman"/>
          <w:color w:val="000000"/>
          <w:sz w:val="32"/>
          <w:szCs w:val="32"/>
          <w:lang w:eastAsia="zh-CN"/>
        </w:rPr>
        <w:t>政策咨询、主动</w:t>
      </w:r>
      <w:r>
        <w:rPr>
          <w:rFonts w:hint="default" w:ascii="Times New Roman" w:hAnsi="Times New Roman" w:eastAsia="仿宋_GB2312" w:cs="Times New Roman"/>
          <w:color w:val="000000"/>
          <w:sz w:val="32"/>
          <w:szCs w:val="32"/>
          <w:lang w:val="en-US" w:eastAsia="zh-CN"/>
        </w:rPr>
        <w:t>服务，确保国家出台的税收优惠政策不折不扣落实到位</w:t>
      </w:r>
      <w:r>
        <w:rPr>
          <w:rFonts w:hint="eastAsia" w:ascii="Times New Roman" w:hAnsi="Times New Roman" w:eastAsia="仿宋_GB2312" w:cs="Times New Roman"/>
          <w:color w:val="000000"/>
          <w:sz w:val="32"/>
          <w:szCs w:val="32"/>
          <w:lang w:val="en-US" w:eastAsia="zh-CN"/>
        </w:rPr>
        <w:t>，同时</w:t>
      </w:r>
      <w:r>
        <w:rPr>
          <w:rFonts w:hint="default" w:ascii="Times New Roman" w:hAnsi="Times New Roman" w:eastAsia="仿宋_GB2312" w:cs="Times New Roman"/>
          <w:color w:val="000000"/>
          <w:sz w:val="32"/>
          <w:szCs w:val="32"/>
          <w:lang w:val="en-US" w:eastAsia="zh-CN"/>
        </w:rPr>
        <w:t>进一步加大政、银、企融合力度，积极帮助受灾企业解决实际困难，</w:t>
      </w:r>
      <w:r>
        <w:rPr>
          <w:rFonts w:hint="default" w:ascii="Times New Roman" w:hAnsi="Times New Roman" w:eastAsia="仿宋_GB2312" w:cs="Times New Roman"/>
          <w:color w:val="000000"/>
          <w:sz w:val="32"/>
          <w:szCs w:val="32"/>
        </w:rPr>
        <w:t>助力企业提振信心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尽快恢复正常生产经营。</w:t>
      </w:r>
    </w:p>
    <w:p>
      <w:pPr>
        <w:spacing w:line="578" w:lineRule="exact"/>
        <w:ind w:firstLine="643" w:firstLineChars="200"/>
        <w:rPr>
          <w:rFonts w:hint="eastAsia"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val="en-US" w:eastAsia="zh-CN"/>
        </w:rPr>
        <w:t>2.</w:t>
      </w:r>
      <w:r>
        <w:rPr>
          <w:rFonts w:hint="eastAsia" w:ascii="Times New Roman" w:hAnsi="Times New Roman" w:eastAsia="仿宋_GB2312" w:cs="Times New Roman"/>
          <w:b/>
          <w:bCs/>
          <w:color w:val="000000"/>
          <w:sz w:val="32"/>
          <w:szCs w:val="32"/>
        </w:rPr>
        <w:t>加强</w:t>
      </w:r>
      <w:r>
        <w:rPr>
          <w:rFonts w:hint="eastAsia" w:ascii="Times New Roman" w:hAnsi="Times New Roman" w:eastAsia="仿宋_GB2312" w:cs="Times New Roman"/>
          <w:b/>
          <w:bCs/>
          <w:color w:val="000000"/>
          <w:sz w:val="32"/>
          <w:szCs w:val="32"/>
          <w:lang w:eastAsia="zh-CN"/>
        </w:rPr>
        <w:t>财政</w:t>
      </w:r>
      <w:r>
        <w:rPr>
          <w:rFonts w:hint="eastAsia" w:ascii="Times New Roman" w:hAnsi="Times New Roman" w:eastAsia="仿宋_GB2312" w:cs="Times New Roman"/>
          <w:b/>
          <w:bCs/>
          <w:color w:val="000000"/>
          <w:sz w:val="32"/>
          <w:szCs w:val="32"/>
        </w:rPr>
        <w:t>预算管理。</w:t>
      </w:r>
    </w:p>
    <w:p>
      <w:pPr>
        <w:spacing w:line="578"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严格按照“</w:t>
      </w:r>
      <w:r>
        <w:rPr>
          <w:rFonts w:hint="eastAsia" w:ascii="Times New Roman" w:hAnsi="Times New Roman" w:eastAsia="仿宋_GB2312" w:cs="Times New Roman"/>
          <w:color w:val="000000"/>
          <w:sz w:val="32"/>
          <w:szCs w:val="32"/>
          <w:lang w:eastAsia="zh-CN"/>
        </w:rPr>
        <w:t>三保</w:t>
      </w:r>
      <w:r>
        <w:rPr>
          <w:rFonts w:hint="eastAsia" w:ascii="Times New Roman" w:hAnsi="Times New Roman" w:eastAsia="仿宋_GB2312" w:cs="Times New Roman"/>
          <w:color w:val="000000"/>
          <w:sz w:val="32"/>
          <w:szCs w:val="32"/>
        </w:rPr>
        <w:t>”顺序安排资金，</w:t>
      </w:r>
      <w:r>
        <w:rPr>
          <w:rFonts w:hint="eastAsia" w:ascii="Times New Roman" w:hAnsi="Times New Roman" w:eastAsia="仿宋_GB2312" w:cs="Times New Roman"/>
          <w:color w:val="000000"/>
          <w:sz w:val="32"/>
          <w:szCs w:val="32"/>
          <w:lang w:val="en-US" w:eastAsia="zh-CN"/>
        </w:rPr>
        <w:t>贯彻落实政府过紧日子要求，坚持艰苦奋斗、量入为出、精打细算、节用裕民，严格支出预算管理。</w:t>
      </w:r>
      <w:r>
        <w:rPr>
          <w:rFonts w:hint="eastAsia" w:ascii="Times New Roman" w:hAnsi="Times New Roman" w:eastAsia="仿宋_GB2312" w:cs="Times New Roman"/>
          <w:color w:val="000000"/>
          <w:sz w:val="32"/>
          <w:szCs w:val="32"/>
        </w:rPr>
        <w:t>严格控制预算执行中调整事项，压缩一般性支出，加大财政资金统筹力度，有效盘活财政存量资金</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坚持把每一分钱都花在“刀刃”上。</w:t>
      </w:r>
      <w:r>
        <w:rPr>
          <w:rFonts w:hint="eastAsia" w:ascii="Times New Roman" w:hAnsi="Times New Roman" w:eastAsia="仿宋_GB2312" w:cs="Times New Roman"/>
          <w:color w:val="000000"/>
          <w:sz w:val="32"/>
          <w:szCs w:val="32"/>
          <w:lang w:eastAsia="zh-CN"/>
        </w:rPr>
        <w:t>持续推进预算管理一体化系统建设，</w:t>
      </w:r>
      <w:r>
        <w:rPr>
          <w:rFonts w:hint="eastAsia" w:ascii="Times New Roman" w:hAnsi="Times New Roman" w:eastAsia="仿宋_GB2312" w:cs="Times New Roman"/>
          <w:color w:val="000000"/>
          <w:sz w:val="32"/>
          <w:szCs w:val="32"/>
        </w:rPr>
        <w:t>逐步健全规范透明、标准科学、约束有力的现代预算制度体系。</w:t>
      </w:r>
    </w:p>
    <w:p>
      <w:pPr>
        <w:spacing w:line="578" w:lineRule="exact"/>
        <w:ind w:firstLine="643" w:firstLineChars="200"/>
        <w:rPr>
          <w:rFonts w:hint="eastAsia"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val="en-US" w:eastAsia="zh-CN"/>
        </w:rPr>
        <w:t>3.</w:t>
      </w:r>
      <w:r>
        <w:rPr>
          <w:rFonts w:hint="eastAsia" w:ascii="Times New Roman" w:hAnsi="Times New Roman" w:eastAsia="仿宋_GB2312" w:cs="Times New Roman"/>
          <w:b/>
          <w:bCs/>
          <w:color w:val="000000"/>
          <w:sz w:val="32"/>
          <w:szCs w:val="32"/>
        </w:rPr>
        <w:t>完善县镇财税体制。</w:t>
      </w:r>
    </w:p>
    <w:p>
      <w:pPr>
        <w:spacing w:line="578"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健全县镇基本财力保障机制，完善基本公共服务等领域财政事权和支出责任划分，提高财政保障水平；将镇（街道）财政管理纳入对镇（街道）的综合工作考核，推动镇（街道）财政规范化运行。</w:t>
      </w:r>
    </w:p>
    <w:p>
      <w:pPr>
        <w:spacing w:line="578" w:lineRule="exact"/>
        <w:ind w:firstLine="643" w:firstLineChars="200"/>
        <w:rPr>
          <w:rFonts w:hint="eastAsia"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val="en-US" w:eastAsia="zh-CN"/>
        </w:rPr>
        <w:t>4.</w:t>
      </w:r>
      <w:r>
        <w:rPr>
          <w:rFonts w:hint="eastAsia" w:ascii="Times New Roman" w:hAnsi="Times New Roman" w:eastAsia="仿宋_GB2312" w:cs="Times New Roman"/>
          <w:b/>
          <w:bCs/>
          <w:color w:val="000000"/>
          <w:sz w:val="32"/>
          <w:szCs w:val="32"/>
        </w:rPr>
        <w:t>积极争取上级资金。</w:t>
      </w:r>
    </w:p>
    <w:p>
      <w:pPr>
        <w:spacing w:line="578" w:lineRule="exact"/>
        <w:ind w:firstLine="640" w:firstLineChars="200"/>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加强政策研究，抢抓长江经济带、</w:t>
      </w:r>
      <w:r>
        <w:rPr>
          <w:rFonts w:hint="default" w:ascii="Times New Roman" w:hAnsi="Times New Roman" w:eastAsia="仿宋_GB2312" w:cs="Times New Roman"/>
          <w:color w:val="000000"/>
          <w:sz w:val="32"/>
          <w:szCs w:val="32"/>
          <w:lang w:eastAsia="zh-CN"/>
        </w:rPr>
        <w:t>成渝双城经济圈、</w:t>
      </w:r>
      <w:r>
        <w:rPr>
          <w:rFonts w:hint="default" w:ascii="Times New Roman" w:hAnsi="Times New Roman" w:eastAsia="仿宋_GB2312" w:cs="Times New Roman"/>
          <w:color w:val="000000"/>
          <w:sz w:val="32"/>
          <w:szCs w:val="32"/>
        </w:rPr>
        <w:t>乡村振兴发展等战略机遇，</w:t>
      </w:r>
      <w:r>
        <w:rPr>
          <w:rFonts w:hint="eastAsia" w:ascii="Times New Roman" w:hAnsi="Times New Roman" w:eastAsia="仿宋_GB2312" w:cs="Times New Roman"/>
          <w:color w:val="000000"/>
          <w:sz w:val="32"/>
          <w:szCs w:val="32"/>
          <w:lang w:eastAsia="zh-CN"/>
        </w:rPr>
        <w:t>及时</w:t>
      </w:r>
      <w:r>
        <w:rPr>
          <w:rFonts w:hint="eastAsia" w:ascii="Times New Roman" w:hAnsi="Times New Roman" w:eastAsia="仿宋_GB2312" w:cs="Times New Roman"/>
          <w:color w:val="000000"/>
          <w:sz w:val="32"/>
          <w:szCs w:val="32"/>
        </w:rPr>
        <w:t>掌握投资重点及方向，</w:t>
      </w:r>
      <w:r>
        <w:rPr>
          <w:rFonts w:hint="eastAsia" w:ascii="Times New Roman" w:hAnsi="Times New Roman" w:eastAsia="仿宋_GB2312" w:cs="Times New Roman"/>
          <w:color w:val="000000"/>
          <w:sz w:val="32"/>
          <w:szCs w:val="32"/>
          <w:lang w:eastAsia="zh-CN"/>
        </w:rPr>
        <w:t>把握好政策机遇的“头班车”，</w:t>
      </w:r>
      <w:r>
        <w:rPr>
          <w:rFonts w:hint="eastAsia" w:ascii="Times New Roman" w:hAnsi="Times New Roman" w:eastAsia="仿宋_GB2312" w:cs="Times New Roman"/>
          <w:color w:val="000000"/>
          <w:sz w:val="32"/>
          <w:szCs w:val="32"/>
        </w:rPr>
        <w:t>找准切入点，超前准备</w:t>
      </w:r>
      <w:r>
        <w:rPr>
          <w:rFonts w:hint="eastAsia" w:ascii="Times New Roman" w:hAnsi="Times New Roman" w:eastAsia="仿宋_GB2312" w:cs="Times New Roman"/>
          <w:color w:val="000000"/>
          <w:sz w:val="32"/>
          <w:szCs w:val="32"/>
          <w:lang w:eastAsia="zh-CN"/>
        </w:rPr>
        <w:t>，精准发力</w:t>
      </w:r>
      <w:r>
        <w:rPr>
          <w:rFonts w:hint="eastAsia" w:ascii="Times New Roman" w:hAnsi="Times New Roman" w:eastAsia="仿宋_GB2312" w:cs="Times New Roman"/>
          <w:color w:val="000000"/>
          <w:sz w:val="32"/>
          <w:szCs w:val="32"/>
        </w:rPr>
        <w:t>，加强与上级部门的联系沟通，争取上级的关注与支持。</w:t>
      </w:r>
    </w:p>
    <w:p>
      <w:pPr>
        <w:spacing w:line="578" w:lineRule="exact"/>
        <w:ind w:firstLine="643" w:firstLineChars="200"/>
        <w:rPr>
          <w:rFonts w:hint="eastAsia"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val="en-US" w:eastAsia="zh-CN"/>
        </w:rPr>
        <w:t>5.严防债务金融风险。</w:t>
      </w:r>
    </w:p>
    <w:p>
      <w:pPr>
        <w:spacing w:line="578"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坚持限额管理和预算管理</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确保资金按照规定用途使用，加强债务风险预警监控，按时偿还到期政府债券本息和隐性债务，牢牢把握不发生区域性、系统性金融风险。</w:t>
      </w:r>
    </w:p>
    <w:p>
      <w:pPr>
        <w:spacing w:line="578" w:lineRule="exact"/>
        <w:ind w:firstLine="643" w:firstLineChars="200"/>
        <w:rPr>
          <w:rFonts w:hint="eastAsia" w:ascii="Times New Roman" w:hAnsi="Times New Roman"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6.强化监督管理。</w:t>
      </w:r>
    </w:p>
    <w:p>
      <w:pPr>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加强对政府财政管理信息系统、项目资金使用等的监督指导，提升资金使用绩效。推进涉农惠农资金预决算等公开公示，强化社会监督。加强财务人员培训，提升财务人员专业技能和工作能力。加强财政库款管理，确保库款运行安全。强化政府采购监督管理、资产管理等，提升财政监督管理能力。</w:t>
      </w:r>
    </w:p>
    <w:p>
      <w:pPr>
        <w:pStyle w:val="6"/>
        <w:pageBreakBefore w:val="0"/>
        <w:widowControl w:val="0"/>
        <w:kinsoku/>
        <w:wordWrap/>
        <w:overflowPunct/>
        <w:topLinePunct w:val="0"/>
        <w:autoSpaceDE/>
        <w:autoSpaceDN/>
        <w:bidi w:val="0"/>
        <w:adjustRightInd/>
        <w:snapToGrid/>
        <w:spacing w:after="0" w:afterAutospacing="0" w:line="578" w:lineRule="exact"/>
        <w:ind w:firstLine="640" w:firstLineChars="200"/>
        <w:textAlignment w:val="auto"/>
        <w:rPr>
          <w:rStyle w:val="27"/>
          <w:rFonts w:hint="eastAsia" w:ascii="黑体" w:hAnsi="黑体" w:eastAsia="黑体"/>
          <w:b w:val="0"/>
          <w:bCs w:val="0"/>
        </w:rPr>
      </w:pPr>
      <w:bookmarkStart w:id="20" w:name="_Toc15377200"/>
      <w:bookmarkStart w:id="21" w:name="_Toc15396601"/>
      <w:r>
        <w:rPr>
          <w:rStyle w:val="27"/>
          <w:rFonts w:hint="eastAsia" w:ascii="黑体" w:hAnsi="黑体" w:eastAsia="黑体"/>
          <w:b w:val="0"/>
          <w:bCs w:val="0"/>
        </w:rPr>
        <w:t>二、机构设置</w:t>
      </w:r>
      <w:bookmarkEnd w:id="20"/>
      <w:bookmarkEnd w:id="21"/>
    </w:p>
    <w:p>
      <w:pPr>
        <w:pageBreakBefore w:val="0"/>
        <w:widowControl w:val="0"/>
        <w:kinsoku/>
        <w:wordWrap/>
        <w:overflowPunct/>
        <w:topLinePunct w:val="0"/>
        <w:autoSpaceDE/>
        <w:autoSpaceDN/>
        <w:bidi w:val="0"/>
        <w:adjustRightInd/>
        <w:snapToGrid/>
        <w:spacing w:line="578" w:lineRule="exact"/>
        <w:ind w:firstLine="640" w:firstLineChars="200"/>
        <w:textAlignment w:val="auto"/>
        <w:rPr>
          <w:rFonts w:eastAsia="仿宋_GB2312"/>
          <w:color w:val="000000"/>
          <w:sz w:val="32"/>
          <w:szCs w:val="32"/>
        </w:rPr>
      </w:pPr>
      <w:r>
        <w:rPr>
          <w:rFonts w:eastAsia="仿宋_GB2312"/>
          <w:color w:val="000000"/>
          <w:sz w:val="32"/>
          <w:szCs w:val="32"/>
        </w:rPr>
        <w:t>泸县财政局</w:t>
      </w:r>
      <w:r>
        <w:rPr>
          <w:rFonts w:hint="eastAsia" w:eastAsia="仿宋_GB2312"/>
          <w:color w:val="000000"/>
          <w:sz w:val="32"/>
          <w:szCs w:val="32"/>
        </w:rPr>
        <w:t>下属二级单位</w:t>
      </w:r>
      <w:r>
        <w:rPr>
          <w:rFonts w:hint="eastAsia" w:eastAsia="仿宋_GB2312"/>
          <w:color w:val="000000"/>
          <w:sz w:val="32"/>
          <w:szCs w:val="32"/>
          <w:lang w:val="en-US" w:eastAsia="zh-CN"/>
        </w:rPr>
        <w:t>6</w:t>
      </w:r>
      <w:r>
        <w:rPr>
          <w:rFonts w:hint="eastAsia" w:eastAsia="仿宋_GB2312"/>
          <w:color w:val="000000"/>
          <w:sz w:val="32"/>
          <w:szCs w:val="32"/>
        </w:rPr>
        <w:t>个，其中行政单位1个，参照公务员法管理的事业单位2个，其他事业单位</w:t>
      </w:r>
      <w:r>
        <w:rPr>
          <w:rFonts w:hint="eastAsia" w:eastAsia="仿宋_GB2312"/>
          <w:color w:val="000000"/>
          <w:sz w:val="32"/>
          <w:szCs w:val="32"/>
          <w:lang w:val="en-US" w:eastAsia="zh-CN"/>
        </w:rPr>
        <w:t>3</w:t>
      </w:r>
      <w:r>
        <w:rPr>
          <w:rFonts w:hint="eastAsia" w:eastAsia="仿宋_GB2312"/>
          <w:color w:val="000000"/>
          <w:sz w:val="32"/>
          <w:szCs w:val="32"/>
        </w:rPr>
        <w:t>个。</w:t>
      </w:r>
    </w:p>
    <w:p>
      <w:pPr>
        <w:pStyle w:val="8"/>
        <w:adjustRightInd w:val="0"/>
        <w:snapToGrid w:val="0"/>
        <w:spacing w:before="93" w:line="600" w:lineRule="exact"/>
        <w:ind w:firstLine="672" w:firstLineChars="210"/>
        <w:rPr>
          <w:rFonts w:ascii="仿宋" w:hAnsi="仿宋" w:eastAsia="仿宋"/>
          <w:sz w:val="32"/>
          <w:szCs w:val="32"/>
        </w:rPr>
      </w:pPr>
      <w:r>
        <w:rPr>
          <w:rFonts w:hint="eastAsia" w:ascii="仿宋" w:hAnsi="仿宋" w:eastAsia="仿宋"/>
          <w:sz w:val="32"/>
          <w:szCs w:val="32"/>
        </w:rPr>
        <w:t>纳入</w:t>
      </w:r>
      <w:r>
        <w:rPr>
          <w:rFonts w:ascii="Times New Roman"/>
          <w:color w:val="000000"/>
          <w:kern w:val="2"/>
          <w:sz w:val="32"/>
          <w:szCs w:val="32"/>
        </w:rPr>
        <w:t>泸县财政局</w:t>
      </w:r>
      <w:r>
        <w:rPr>
          <w:rFonts w:hint="eastAsia" w:ascii="仿宋" w:hAnsi="仿宋" w:eastAsia="仿宋"/>
          <w:sz w:val="32"/>
          <w:szCs w:val="32"/>
        </w:rPr>
        <w:t>2021年度部门决算编制范围的二级预算单位包括：</w:t>
      </w:r>
    </w:p>
    <w:p>
      <w:pPr>
        <w:pStyle w:val="8"/>
        <w:adjustRightInd w:val="0"/>
        <w:snapToGrid w:val="0"/>
        <w:spacing w:before="93" w:line="578" w:lineRule="exact"/>
        <w:ind w:firstLine="640" w:firstLineChars="200"/>
        <w:outlineLvl w:val="2"/>
        <w:rPr>
          <w:rFonts w:ascii="Times New Roman"/>
          <w:color w:val="000000"/>
          <w:kern w:val="2"/>
          <w:sz w:val="32"/>
          <w:szCs w:val="32"/>
        </w:rPr>
      </w:pPr>
      <w:bookmarkStart w:id="22" w:name="_Toc15378449"/>
      <w:bookmarkStart w:id="23" w:name="_Toc15306276"/>
      <w:bookmarkStart w:id="24" w:name="_Toc15377433"/>
      <w:bookmarkStart w:id="25" w:name="_Toc15377202"/>
      <w:r>
        <w:rPr>
          <w:rFonts w:hint="eastAsia" w:ascii="Times New Roman"/>
          <w:color w:val="000000"/>
          <w:kern w:val="2"/>
          <w:sz w:val="32"/>
          <w:szCs w:val="32"/>
        </w:rPr>
        <w:t>1.泸县财政局局机关</w:t>
      </w:r>
      <w:bookmarkEnd w:id="22"/>
      <w:bookmarkEnd w:id="23"/>
      <w:bookmarkEnd w:id="24"/>
      <w:bookmarkEnd w:id="25"/>
    </w:p>
    <w:p>
      <w:pPr>
        <w:pStyle w:val="8"/>
        <w:adjustRightInd w:val="0"/>
        <w:snapToGrid w:val="0"/>
        <w:spacing w:before="93" w:line="578" w:lineRule="exact"/>
        <w:ind w:firstLine="640" w:firstLineChars="200"/>
        <w:outlineLvl w:val="2"/>
        <w:rPr>
          <w:rFonts w:ascii="Times New Roman"/>
          <w:color w:val="000000"/>
          <w:kern w:val="2"/>
          <w:sz w:val="32"/>
          <w:szCs w:val="32"/>
        </w:rPr>
      </w:pPr>
      <w:r>
        <w:rPr>
          <w:rFonts w:hint="eastAsia" w:ascii="Times New Roman"/>
          <w:color w:val="000000"/>
          <w:kern w:val="2"/>
          <w:sz w:val="32"/>
          <w:szCs w:val="32"/>
        </w:rPr>
        <w:t>2.泸县国库集中支付中心</w:t>
      </w:r>
    </w:p>
    <w:p>
      <w:pPr>
        <w:widowControl/>
        <w:spacing w:line="578" w:lineRule="exact"/>
        <w:ind w:firstLine="640" w:firstLineChars="200"/>
        <w:jc w:val="left"/>
        <w:rPr>
          <w:rFonts w:hint="eastAsia" w:eastAsia="仿宋_GB2312"/>
          <w:color w:val="000000"/>
          <w:sz w:val="32"/>
          <w:szCs w:val="32"/>
        </w:rPr>
      </w:pPr>
      <w:r>
        <w:rPr>
          <w:rFonts w:hint="eastAsia" w:eastAsia="仿宋_GB2312"/>
          <w:color w:val="000000"/>
          <w:sz w:val="32"/>
          <w:szCs w:val="32"/>
        </w:rPr>
        <w:t>3.泸县票据监管中心</w:t>
      </w:r>
    </w:p>
    <w:p>
      <w:pPr>
        <w:widowControl/>
        <w:spacing w:line="578" w:lineRule="exact"/>
        <w:ind w:firstLine="640" w:firstLineChars="200"/>
        <w:jc w:val="left"/>
        <w:rPr>
          <w:rFonts w:hint="eastAsia" w:eastAsia="仿宋_GB2312"/>
          <w:color w:val="000000"/>
          <w:sz w:val="32"/>
          <w:szCs w:val="32"/>
        </w:rPr>
      </w:pPr>
      <w:r>
        <w:rPr>
          <w:rFonts w:hint="eastAsia" w:eastAsia="仿宋_GB2312"/>
          <w:color w:val="000000"/>
          <w:sz w:val="32"/>
          <w:szCs w:val="32"/>
        </w:rPr>
        <w:t>4.泸县预算编审中心</w:t>
      </w:r>
    </w:p>
    <w:p>
      <w:pPr>
        <w:widowControl/>
        <w:spacing w:line="578" w:lineRule="exact"/>
        <w:ind w:firstLine="640" w:firstLineChars="200"/>
        <w:jc w:val="left"/>
        <w:rPr>
          <w:rFonts w:hint="eastAsia" w:eastAsia="仿宋_GB2312"/>
          <w:color w:val="000000"/>
          <w:sz w:val="32"/>
          <w:szCs w:val="32"/>
        </w:rPr>
      </w:pPr>
      <w:r>
        <w:rPr>
          <w:rFonts w:hint="eastAsia" w:eastAsia="仿宋_GB2312"/>
          <w:color w:val="000000"/>
          <w:sz w:val="32"/>
          <w:szCs w:val="32"/>
        </w:rPr>
        <w:t>5.泸县财政投资项目评审监管中心</w:t>
      </w:r>
    </w:p>
    <w:p>
      <w:pPr>
        <w:pStyle w:val="8"/>
        <w:ind w:firstLine="640" w:firstLineChars="200"/>
        <w:rPr>
          <w:rFonts w:hint="default" w:eastAsia="仿宋_GB2312"/>
          <w:lang w:val="en-US" w:eastAsia="zh-CN"/>
        </w:rPr>
      </w:pPr>
      <w:r>
        <w:rPr>
          <w:rFonts w:hint="eastAsia"/>
          <w:color w:val="000000"/>
          <w:sz w:val="32"/>
          <w:szCs w:val="32"/>
          <w:lang w:val="en-US" w:eastAsia="zh-CN"/>
        </w:rPr>
        <w:t>6.泸县政府投资项目结算评审中心</w:t>
      </w:r>
    </w:p>
    <w:p>
      <w:pPr>
        <w:pStyle w:val="5"/>
        <w:pageBreakBefore w:val="0"/>
        <w:kinsoku/>
        <w:wordWrap/>
        <w:overflowPunct/>
        <w:topLinePunct w:val="0"/>
        <w:autoSpaceDE/>
        <w:autoSpaceDN/>
        <w:bidi w:val="0"/>
        <w:adjustRightInd/>
        <w:snapToGrid/>
        <w:spacing w:line="578" w:lineRule="exact"/>
        <w:ind w:right="440"/>
        <w:jc w:val="center"/>
        <w:textAlignment w:val="auto"/>
        <w:rPr>
          <w:rStyle w:val="26"/>
          <w:rFonts w:ascii="黑体" w:hAnsi="黑体" w:eastAsia="黑体"/>
          <w:b w:val="0"/>
          <w:bCs/>
        </w:rPr>
      </w:pPr>
      <w:bookmarkStart w:id="26" w:name="_Toc15396602"/>
      <w:bookmarkStart w:id="27" w:name="_Toc15377204"/>
      <w:r>
        <w:rPr>
          <w:rFonts w:hint="eastAsia" w:ascii="黑体" w:hAnsi="黑体" w:eastAsia="黑体"/>
          <w:b w:val="0"/>
        </w:rPr>
        <w:t>第二部分 2021年度</w:t>
      </w:r>
      <w:r>
        <w:rPr>
          <w:rStyle w:val="26"/>
          <w:rFonts w:hint="eastAsia" w:ascii="黑体" w:hAnsi="黑体" w:eastAsia="黑体"/>
          <w:b w:val="0"/>
          <w:bCs/>
        </w:rPr>
        <w:t>部门决算情况说明</w:t>
      </w:r>
      <w:bookmarkEnd w:id="26"/>
      <w:bookmarkEnd w:id="27"/>
    </w:p>
    <w:p>
      <w:pPr>
        <w:pStyle w:val="25"/>
        <w:pageBreakBefore w:val="0"/>
        <w:numPr>
          <w:ilvl w:val="0"/>
          <w:numId w:val="1"/>
        </w:numPr>
        <w:kinsoku/>
        <w:wordWrap/>
        <w:overflowPunct/>
        <w:topLinePunct w:val="0"/>
        <w:autoSpaceDE/>
        <w:autoSpaceDN/>
        <w:bidi w:val="0"/>
        <w:adjustRightInd/>
        <w:snapToGrid/>
        <w:spacing w:line="578" w:lineRule="exact"/>
        <w:ind w:firstLineChars="0"/>
        <w:textAlignment w:val="auto"/>
        <w:outlineLvl w:val="1"/>
        <w:rPr>
          <w:rStyle w:val="27"/>
          <w:rFonts w:ascii="黑体" w:hAnsi="黑体" w:eastAsia="黑体"/>
          <w:b w:val="0"/>
        </w:rPr>
      </w:pPr>
      <w:bookmarkStart w:id="28" w:name="_Toc15396603"/>
      <w:bookmarkStart w:id="29" w:name="_Toc15377205"/>
      <w:r>
        <w:rPr>
          <w:rFonts w:hint="eastAsia" w:ascii="黑体" w:hAnsi="黑体" w:eastAsia="黑体"/>
          <w:sz w:val="32"/>
          <w:szCs w:val="32"/>
        </w:rPr>
        <w:t>收</w:t>
      </w:r>
      <w:r>
        <w:rPr>
          <w:rStyle w:val="27"/>
          <w:rFonts w:hint="eastAsia" w:ascii="黑体" w:hAnsi="黑体" w:eastAsia="黑体"/>
          <w:b w:val="0"/>
        </w:rPr>
        <w:t>入支出决算总体情况说明</w:t>
      </w:r>
      <w:bookmarkEnd w:id="28"/>
      <w:bookmarkEnd w:id="29"/>
    </w:p>
    <w:p>
      <w:pPr>
        <w:pageBreakBefore w:val="0"/>
        <w:widowControl/>
        <w:kinsoku/>
        <w:wordWrap/>
        <w:overflowPunct/>
        <w:topLinePunct w:val="0"/>
        <w:autoSpaceDE/>
        <w:autoSpaceDN/>
        <w:bidi w:val="0"/>
        <w:adjustRightInd/>
        <w:snapToGrid/>
        <w:spacing w:line="578" w:lineRule="exact"/>
        <w:ind w:firstLine="640" w:firstLineChars="200"/>
        <w:jc w:val="left"/>
        <w:textAlignment w:val="auto"/>
        <w:rPr>
          <w:rFonts w:hint="eastAsia" w:eastAsia="仿宋_GB2312"/>
          <w:color w:val="000000"/>
          <w:sz w:val="32"/>
          <w:szCs w:val="32"/>
        </w:rPr>
      </w:pPr>
      <w:r>
        <w:rPr>
          <w:rFonts w:hint="eastAsia" w:eastAsia="仿宋_GB2312"/>
          <w:color w:val="000000"/>
          <w:sz w:val="32"/>
          <w:szCs w:val="32"/>
        </w:rPr>
        <w:t>202</w:t>
      </w:r>
      <w:r>
        <w:rPr>
          <w:rFonts w:hint="eastAsia" w:eastAsia="仿宋_GB2312"/>
          <w:color w:val="000000"/>
          <w:sz w:val="32"/>
          <w:szCs w:val="32"/>
          <w:lang w:val="en-US" w:eastAsia="zh-CN"/>
        </w:rPr>
        <w:t>1</w:t>
      </w:r>
      <w:r>
        <w:rPr>
          <w:rFonts w:hint="eastAsia" w:eastAsia="仿宋_GB2312"/>
          <w:color w:val="000000"/>
          <w:sz w:val="32"/>
          <w:szCs w:val="32"/>
        </w:rPr>
        <w:t>年本年收入合计</w:t>
      </w:r>
      <w:r>
        <w:rPr>
          <w:rFonts w:hint="eastAsia" w:eastAsia="仿宋_GB2312"/>
          <w:color w:val="000000"/>
          <w:sz w:val="32"/>
          <w:szCs w:val="32"/>
          <w:lang w:val="en-US" w:eastAsia="zh-CN"/>
        </w:rPr>
        <w:t>4475.23</w:t>
      </w:r>
      <w:r>
        <w:rPr>
          <w:rFonts w:hint="eastAsia" w:eastAsia="仿宋_GB2312"/>
          <w:color w:val="000000"/>
          <w:sz w:val="32"/>
          <w:szCs w:val="32"/>
        </w:rPr>
        <w:t>万元，与20</w:t>
      </w:r>
      <w:r>
        <w:rPr>
          <w:rFonts w:hint="eastAsia" w:eastAsia="仿宋_GB2312"/>
          <w:color w:val="000000"/>
          <w:sz w:val="32"/>
          <w:szCs w:val="32"/>
          <w:lang w:val="en-US" w:eastAsia="zh-CN"/>
        </w:rPr>
        <w:t>20</w:t>
      </w:r>
      <w:r>
        <w:rPr>
          <w:rFonts w:hint="eastAsia" w:eastAsia="仿宋_GB2312"/>
          <w:color w:val="000000"/>
          <w:sz w:val="32"/>
          <w:szCs w:val="32"/>
        </w:rPr>
        <w:t>年相比，收入总计</w:t>
      </w:r>
      <w:r>
        <w:rPr>
          <w:rFonts w:hint="eastAsia" w:eastAsia="仿宋_GB2312"/>
          <w:color w:val="000000"/>
          <w:sz w:val="32"/>
          <w:szCs w:val="32"/>
          <w:lang w:eastAsia="zh-CN"/>
        </w:rPr>
        <w:t>减少</w:t>
      </w:r>
      <w:r>
        <w:rPr>
          <w:rFonts w:hint="eastAsia" w:eastAsia="仿宋_GB2312"/>
          <w:color w:val="000000"/>
          <w:sz w:val="32"/>
          <w:szCs w:val="32"/>
          <w:lang w:val="en-US" w:eastAsia="zh-CN"/>
        </w:rPr>
        <w:t>2030.65</w:t>
      </w:r>
      <w:r>
        <w:rPr>
          <w:rFonts w:hint="eastAsia" w:eastAsia="仿宋_GB2312"/>
          <w:color w:val="000000"/>
          <w:sz w:val="32"/>
          <w:szCs w:val="32"/>
        </w:rPr>
        <w:t>万元，</w:t>
      </w:r>
      <w:r>
        <w:rPr>
          <w:rFonts w:hint="eastAsia" w:eastAsia="仿宋_GB2312"/>
          <w:color w:val="000000"/>
          <w:sz w:val="32"/>
          <w:szCs w:val="32"/>
          <w:lang w:eastAsia="zh-CN"/>
        </w:rPr>
        <w:t>减少</w:t>
      </w:r>
      <w:r>
        <w:rPr>
          <w:rFonts w:hint="eastAsia" w:eastAsia="仿宋_GB2312"/>
          <w:color w:val="000000"/>
          <w:sz w:val="32"/>
          <w:szCs w:val="32"/>
          <w:lang w:val="en-US" w:eastAsia="zh-CN"/>
        </w:rPr>
        <w:t>31.21</w:t>
      </w:r>
      <w:r>
        <w:rPr>
          <w:rFonts w:eastAsia="仿宋_GB2312"/>
          <w:color w:val="000000"/>
          <w:sz w:val="32"/>
          <w:szCs w:val="32"/>
        </w:rPr>
        <w:t>%</w:t>
      </w:r>
      <w:r>
        <w:rPr>
          <w:rFonts w:hint="eastAsia" w:eastAsia="仿宋_GB2312"/>
          <w:color w:val="000000"/>
          <w:sz w:val="32"/>
          <w:szCs w:val="32"/>
        </w:rPr>
        <w:t>，主要变动原因是政府性基金的</w:t>
      </w:r>
      <w:r>
        <w:rPr>
          <w:rFonts w:hint="eastAsia" w:eastAsia="仿宋_GB2312"/>
          <w:color w:val="000000"/>
          <w:sz w:val="32"/>
          <w:szCs w:val="32"/>
          <w:lang w:eastAsia="zh-CN"/>
        </w:rPr>
        <w:t>减少</w:t>
      </w:r>
      <w:r>
        <w:rPr>
          <w:rFonts w:hint="eastAsia" w:eastAsia="仿宋_GB2312"/>
          <w:color w:val="000000"/>
          <w:sz w:val="32"/>
          <w:szCs w:val="32"/>
        </w:rPr>
        <w:t>。</w:t>
      </w:r>
    </w:p>
    <w:p>
      <w:pPr>
        <w:spacing w:line="600" w:lineRule="exact"/>
        <w:ind w:firstLine="640" w:firstLineChars="200"/>
        <w:jc w:val="left"/>
        <w:rPr>
          <w:rFonts w:hint="eastAsia" w:eastAsia="仿宋_GB2312"/>
          <w:color w:val="000000"/>
          <w:sz w:val="32"/>
          <w:szCs w:val="32"/>
        </w:rPr>
      </w:pPr>
      <w:r>
        <w:rPr>
          <w:rFonts w:hint="eastAsia" w:eastAsia="仿宋_GB2312"/>
          <w:color w:val="000000"/>
          <w:sz w:val="32"/>
          <w:szCs w:val="32"/>
        </w:rPr>
        <w:t>202</w:t>
      </w:r>
      <w:r>
        <w:rPr>
          <w:rFonts w:hint="eastAsia" w:eastAsia="仿宋_GB2312"/>
          <w:color w:val="000000"/>
          <w:sz w:val="32"/>
          <w:szCs w:val="32"/>
          <w:lang w:val="en-US" w:eastAsia="zh-CN"/>
        </w:rPr>
        <w:t>1</w:t>
      </w:r>
      <w:r>
        <w:rPr>
          <w:rFonts w:hint="eastAsia" w:eastAsia="仿宋_GB2312"/>
          <w:color w:val="000000"/>
          <w:sz w:val="32"/>
          <w:szCs w:val="32"/>
        </w:rPr>
        <w:t>年本年支出合计</w:t>
      </w:r>
      <w:r>
        <w:rPr>
          <w:rFonts w:hint="eastAsia" w:eastAsia="仿宋_GB2312"/>
          <w:color w:val="000000"/>
          <w:sz w:val="32"/>
          <w:szCs w:val="32"/>
          <w:lang w:val="en-US" w:eastAsia="zh-CN"/>
        </w:rPr>
        <w:t>5833.47</w:t>
      </w:r>
      <w:r>
        <w:rPr>
          <w:rFonts w:hint="eastAsia" w:eastAsia="仿宋_GB2312"/>
          <w:color w:val="000000"/>
          <w:sz w:val="32"/>
          <w:szCs w:val="32"/>
        </w:rPr>
        <w:t>万元，与20</w:t>
      </w:r>
      <w:r>
        <w:rPr>
          <w:rFonts w:hint="eastAsia" w:eastAsia="仿宋_GB2312"/>
          <w:color w:val="000000"/>
          <w:sz w:val="32"/>
          <w:szCs w:val="32"/>
          <w:lang w:val="en-US" w:eastAsia="zh-CN"/>
        </w:rPr>
        <w:t>20</w:t>
      </w:r>
      <w:r>
        <w:rPr>
          <w:rFonts w:hint="eastAsia" w:eastAsia="仿宋_GB2312"/>
          <w:color w:val="000000"/>
          <w:sz w:val="32"/>
          <w:szCs w:val="32"/>
        </w:rPr>
        <w:t>年相比，支出总计</w:t>
      </w:r>
      <w:r>
        <w:rPr>
          <w:rFonts w:hint="eastAsia" w:eastAsia="仿宋_GB2312"/>
          <w:color w:val="000000"/>
          <w:sz w:val="32"/>
          <w:szCs w:val="32"/>
          <w:lang w:eastAsia="zh-CN"/>
        </w:rPr>
        <w:t>减少</w:t>
      </w:r>
      <w:r>
        <w:rPr>
          <w:rFonts w:hint="eastAsia" w:eastAsia="仿宋_GB2312"/>
          <w:color w:val="000000"/>
          <w:sz w:val="32"/>
          <w:szCs w:val="32"/>
          <w:lang w:val="en-US" w:eastAsia="zh-CN"/>
        </w:rPr>
        <w:t>1798.61</w:t>
      </w:r>
      <w:r>
        <w:rPr>
          <w:rFonts w:hint="eastAsia" w:eastAsia="仿宋_GB2312"/>
          <w:color w:val="000000"/>
          <w:sz w:val="32"/>
          <w:szCs w:val="32"/>
        </w:rPr>
        <w:t>万元，</w:t>
      </w:r>
      <w:r>
        <w:rPr>
          <w:rFonts w:hint="eastAsia" w:eastAsia="仿宋_GB2312"/>
          <w:color w:val="000000"/>
          <w:sz w:val="32"/>
          <w:szCs w:val="32"/>
          <w:lang w:eastAsia="zh-CN"/>
        </w:rPr>
        <w:t>减少</w:t>
      </w:r>
      <w:r>
        <w:rPr>
          <w:rFonts w:hint="eastAsia" w:eastAsia="仿宋_GB2312"/>
          <w:color w:val="000000"/>
          <w:sz w:val="32"/>
          <w:szCs w:val="32"/>
          <w:lang w:val="en-US" w:eastAsia="zh-CN"/>
        </w:rPr>
        <w:t>23.57</w:t>
      </w:r>
      <w:r>
        <w:rPr>
          <w:rFonts w:eastAsia="仿宋_GB2312"/>
          <w:color w:val="000000"/>
          <w:sz w:val="32"/>
          <w:szCs w:val="32"/>
        </w:rPr>
        <w:t>%</w:t>
      </w:r>
      <w:r>
        <w:rPr>
          <w:rFonts w:hint="eastAsia" w:eastAsia="仿宋_GB2312"/>
          <w:color w:val="000000"/>
          <w:sz w:val="32"/>
          <w:szCs w:val="32"/>
        </w:rPr>
        <w:t>，主要变动原因是政府性基金的</w:t>
      </w:r>
      <w:r>
        <w:rPr>
          <w:rFonts w:hint="eastAsia" w:eastAsia="仿宋_GB2312"/>
          <w:color w:val="000000"/>
          <w:sz w:val="32"/>
          <w:szCs w:val="32"/>
          <w:lang w:eastAsia="zh-CN"/>
        </w:rPr>
        <w:t>减少</w:t>
      </w:r>
      <w:r>
        <w:rPr>
          <w:rFonts w:hint="eastAsia" w:eastAsia="仿宋_GB2312"/>
          <w:color w:val="000000"/>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8"/>
        <w:rPr>
          <w:rFonts w:hint="eastAsia" w:eastAsia="仿宋"/>
          <w:lang w:eastAsia="zh-CN"/>
        </w:rPr>
      </w:pPr>
    </w:p>
    <w:p>
      <w:pPr>
        <w:pStyle w:val="8"/>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4114165" cy="1980565"/>
            <wp:effectExtent l="4445" t="5080" r="15240"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5"/>
        <w:numPr>
          <w:ilvl w:val="0"/>
          <w:numId w:val="1"/>
        </w:numPr>
        <w:spacing w:line="600" w:lineRule="exact"/>
        <w:ind w:firstLineChars="0"/>
        <w:outlineLvl w:val="1"/>
        <w:rPr>
          <w:rStyle w:val="27"/>
          <w:rFonts w:ascii="黑体" w:hAnsi="黑体" w:eastAsia="黑体"/>
          <w:b w:val="0"/>
        </w:rPr>
      </w:pPr>
      <w:bookmarkStart w:id="30" w:name="_Toc15377206"/>
      <w:bookmarkStart w:id="31" w:name="_Toc15396604"/>
      <w:r>
        <w:rPr>
          <w:rFonts w:hint="eastAsia" w:ascii="黑体" w:hAnsi="黑体" w:eastAsia="黑体"/>
          <w:sz w:val="32"/>
          <w:szCs w:val="32"/>
        </w:rPr>
        <w:t>收</w:t>
      </w:r>
      <w:r>
        <w:rPr>
          <w:rStyle w:val="27"/>
          <w:rFonts w:hint="eastAsia" w:ascii="黑体" w:hAnsi="黑体" w:eastAsia="黑体"/>
          <w:b w:val="0"/>
        </w:rPr>
        <w:t>入决算情况说明</w:t>
      </w:r>
      <w:bookmarkEnd w:id="30"/>
      <w:bookmarkEnd w:id="31"/>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w:t>
      </w:r>
      <w:r>
        <w:rPr>
          <w:rFonts w:hint="eastAsia" w:eastAsia="仿宋_GB2312"/>
          <w:color w:val="000000"/>
          <w:sz w:val="32"/>
          <w:szCs w:val="32"/>
          <w:lang w:val="en-US" w:eastAsia="zh-CN"/>
        </w:rPr>
        <w:t>4475.23</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1279.25</w:t>
      </w:r>
      <w:r>
        <w:rPr>
          <w:rFonts w:hint="eastAsia" w:ascii="仿宋" w:hAnsi="仿宋" w:eastAsia="仿宋"/>
          <w:sz w:val="32"/>
          <w:szCs w:val="32"/>
        </w:rPr>
        <w:t>万元，占</w:t>
      </w:r>
      <w:r>
        <w:rPr>
          <w:rFonts w:hint="eastAsia" w:ascii="仿宋" w:hAnsi="仿宋" w:eastAsia="仿宋"/>
          <w:sz w:val="32"/>
          <w:szCs w:val="32"/>
          <w:lang w:val="en-US" w:eastAsia="zh-CN"/>
        </w:rPr>
        <w:t>28.59</w:t>
      </w:r>
      <w:r>
        <w:rPr>
          <w:rFonts w:ascii="仿宋" w:hAnsi="仿宋" w:eastAsia="仿宋"/>
          <w:sz w:val="32"/>
          <w:szCs w:val="32"/>
        </w:rPr>
        <w:t>%</w:t>
      </w:r>
      <w:r>
        <w:rPr>
          <w:rFonts w:hint="eastAsia" w:ascii="仿宋" w:hAnsi="仿宋" w:eastAsia="仿宋"/>
          <w:sz w:val="32"/>
          <w:szCs w:val="32"/>
        </w:rPr>
        <w:t>；政府性基金预算财政拨款收入</w:t>
      </w:r>
      <w:r>
        <w:rPr>
          <w:rFonts w:hint="eastAsia" w:ascii="仿宋" w:hAnsi="仿宋" w:eastAsia="仿宋"/>
          <w:sz w:val="32"/>
          <w:szCs w:val="32"/>
          <w:lang w:val="en-US" w:eastAsia="zh-CN"/>
        </w:rPr>
        <w:t>3136.3</w:t>
      </w:r>
      <w:r>
        <w:rPr>
          <w:rFonts w:hint="eastAsia" w:ascii="仿宋" w:hAnsi="仿宋" w:eastAsia="仿宋"/>
          <w:sz w:val="32"/>
          <w:szCs w:val="32"/>
        </w:rPr>
        <w:t>万元，占</w:t>
      </w:r>
      <w:r>
        <w:rPr>
          <w:rFonts w:hint="eastAsia" w:ascii="仿宋" w:hAnsi="仿宋" w:eastAsia="仿宋"/>
          <w:sz w:val="32"/>
          <w:szCs w:val="32"/>
          <w:lang w:val="en-US" w:eastAsia="zh-CN"/>
        </w:rPr>
        <w:t>70.08</w:t>
      </w:r>
      <w:r>
        <w:rPr>
          <w:rFonts w:ascii="仿宋" w:hAnsi="仿宋" w:eastAsia="仿宋"/>
          <w:sz w:val="32"/>
          <w:szCs w:val="32"/>
        </w:rPr>
        <w:t>%</w:t>
      </w:r>
      <w:r>
        <w:rPr>
          <w:rFonts w:hint="eastAsia" w:ascii="仿宋" w:hAnsi="仿宋" w:eastAsia="仿宋"/>
          <w:sz w:val="32"/>
          <w:szCs w:val="32"/>
        </w:rPr>
        <w:t>；国有资本经营预算财政拨款收入</w:t>
      </w:r>
      <w:r>
        <w:rPr>
          <w:rFonts w:hint="eastAsia" w:ascii="仿宋" w:hAnsi="仿宋" w:eastAsia="仿宋"/>
          <w:sz w:val="32"/>
          <w:szCs w:val="32"/>
          <w:lang w:val="en-US" w:eastAsia="zh-CN"/>
        </w:rPr>
        <w:t>59.68</w:t>
      </w:r>
      <w:r>
        <w:rPr>
          <w:rFonts w:hint="eastAsia" w:ascii="仿宋" w:hAnsi="仿宋" w:eastAsia="仿宋"/>
          <w:sz w:val="32"/>
          <w:szCs w:val="32"/>
        </w:rPr>
        <w:t>万元，占</w:t>
      </w:r>
      <w:r>
        <w:rPr>
          <w:rFonts w:hint="eastAsia" w:ascii="仿宋" w:hAnsi="仿宋" w:eastAsia="仿宋"/>
          <w:sz w:val="32"/>
          <w:szCs w:val="32"/>
          <w:lang w:val="en-US" w:eastAsia="zh-CN"/>
        </w:rPr>
        <w:t>1.33</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hint="eastAsia" w:ascii="仿宋_GB2312" w:eastAsia="仿宋_GB2312"/>
          <w:sz w:val="32"/>
          <w:szCs w:val="32"/>
          <w:lang w:eastAsia="zh-CN"/>
        </w:rPr>
      </w:pPr>
      <w:r>
        <w:rPr>
          <w:rFonts w:hint="eastAsia" w:ascii="仿宋" w:hAnsi="仿宋" w:eastAsia="仿宋"/>
          <w:sz w:val="32"/>
          <w:szCs w:val="32"/>
        </w:rPr>
        <w:t>（图2：收入决算结构图）（饼状图）</w:t>
      </w:r>
    </w:p>
    <w:p>
      <w:pPr>
        <w:pStyle w:val="8"/>
        <w:rPr>
          <w:rFonts w:hint="eastAsia" w:ascii="仿宋_GB2312" w:eastAsia="仿宋_GB2312"/>
          <w:sz w:val="32"/>
          <w:szCs w:val="32"/>
          <w:lang w:eastAsia="zh-CN"/>
        </w:rPr>
      </w:pPr>
      <w:r>
        <w:rPr>
          <w:rFonts w:hint="eastAsia" w:ascii="仿宋_GB2312" w:eastAsia="仿宋_GB2312"/>
          <w:sz w:val="32"/>
          <w:szCs w:val="32"/>
          <w:lang w:eastAsia="zh-CN"/>
        </w:rPr>
        <w:drawing>
          <wp:inline distT="0" distB="0" distL="114300" distR="114300">
            <wp:extent cx="4112260" cy="2086610"/>
            <wp:effectExtent l="5080" t="4445" r="16510" b="2349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25"/>
        <w:numPr>
          <w:ilvl w:val="0"/>
          <w:numId w:val="1"/>
        </w:numPr>
        <w:spacing w:line="600" w:lineRule="exact"/>
        <w:ind w:firstLineChars="0"/>
        <w:outlineLvl w:val="1"/>
        <w:rPr>
          <w:rStyle w:val="27"/>
          <w:rFonts w:ascii="黑体" w:hAnsi="黑体" w:eastAsia="黑体"/>
          <w:b w:val="0"/>
        </w:rPr>
      </w:pPr>
      <w:bookmarkStart w:id="32" w:name="_Toc15396605"/>
      <w:bookmarkStart w:id="33" w:name="_Toc15377207"/>
      <w:r>
        <w:rPr>
          <w:rFonts w:hint="eastAsia" w:ascii="黑体" w:hAnsi="黑体" w:eastAsia="黑体"/>
          <w:sz w:val="32"/>
          <w:szCs w:val="32"/>
        </w:rPr>
        <w:t>支</w:t>
      </w:r>
      <w:r>
        <w:rPr>
          <w:rStyle w:val="27"/>
          <w:rFonts w:hint="eastAsia" w:ascii="黑体" w:hAnsi="黑体" w:eastAsia="黑体"/>
          <w:b w:val="0"/>
        </w:rPr>
        <w:t>出决算情况说明</w:t>
      </w:r>
      <w:bookmarkEnd w:id="32"/>
      <w:bookmarkEnd w:id="33"/>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w:t>
      </w:r>
      <w:r>
        <w:rPr>
          <w:rFonts w:hint="eastAsia" w:eastAsia="仿宋_GB2312"/>
          <w:color w:val="000000"/>
          <w:sz w:val="32"/>
          <w:szCs w:val="32"/>
          <w:lang w:val="en-US" w:eastAsia="zh-CN"/>
        </w:rPr>
        <w:t>5833.47</w:t>
      </w:r>
      <w:r>
        <w:rPr>
          <w:rFonts w:hint="eastAsia" w:ascii="仿宋" w:hAnsi="仿宋" w:eastAsia="仿宋"/>
          <w:sz w:val="32"/>
          <w:szCs w:val="32"/>
        </w:rPr>
        <w:t>万元，其中：基本支出</w:t>
      </w:r>
      <w:r>
        <w:rPr>
          <w:rFonts w:hint="eastAsia" w:ascii="仿宋" w:hAnsi="仿宋" w:eastAsia="仿宋"/>
          <w:sz w:val="32"/>
          <w:szCs w:val="32"/>
          <w:lang w:val="en-US" w:eastAsia="zh-CN"/>
        </w:rPr>
        <w:t>1327.24</w:t>
      </w:r>
      <w:r>
        <w:rPr>
          <w:rFonts w:hint="eastAsia" w:ascii="仿宋" w:hAnsi="仿宋" w:eastAsia="仿宋"/>
          <w:sz w:val="32"/>
          <w:szCs w:val="32"/>
        </w:rPr>
        <w:t>万元，占</w:t>
      </w:r>
      <w:r>
        <w:rPr>
          <w:rFonts w:hint="eastAsia" w:ascii="仿宋" w:hAnsi="仿宋" w:eastAsia="仿宋"/>
          <w:sz w:val="32"/>
          <w:szCs w:val="32"/>
          <w:lang w:val="en-US" w:eastAsia="zh-CN"/>
        </w:rPr>
        <w:t>22.75</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4506.23</w:t>
      </w:r>
      <w:r>
        <w:rPr>
          <w:rFonts w:hint="eastAsia" w:ascii="仿宋" w:hAnsi="仿宋" w:eastAsia="仿宋"/>
          <w:sz w:val="32"/>
          <w:szCs w:val="32"/>
        </w:rPr>
        <w:t>万元，占</w:t>
      </w:r>
      <w:r>
        <w:rPr>
          <w:rFonts w:hint="eastAsia" w:ascii="仿宋" w:hAnsi="仿宋" w:eastAsia="仿宋"/>
          <w:sz w:val="32"/>
          <w:szCs w:val="32"/>
          <w:lang w:val="en-US" w:eastAsia="zh-CN"/>
        </w:rPr>
        <w:t>77.25</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（图3：支出决算结构图）（饼状图）</w:t>
      </w:r>
    </w:p>
    <w:p>
      <w:pPr>
        <w:pStyle w:val="8"/>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4119245" cy="1898015"/>
            <wp:effectExtent l="5080" t="4445" r="9525" b="2159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numPr>
          <w:ilvl w:val="0"/>
          <w:numId w:val="1"/>
        </w:numPr>
        <w:spacing w:line="600" w:lineRule="exact"/>
        <w:ind w:left="1360" w:leftChars="0" w:hanging="720" w:firstLineChars="0"/>
        <w:outlineLvl w:val="1"/>
        <w:rPr>
          <w:rStyle w:val="27"/>
          <w:rFonts w:hint="eastAsia" w:ascii="黑体" w:hAnsi="黑体" w:eastAsia="黑体"/>
          <w:b w:val="0"/>
        </w:rPr>
      </w:pPr>
      <w:bookmarkStart w:id="34" w:name="_Toc15396606"/>
      <w:bookmarkStart w:id="35" w:name="_Toc15377208"/>
      <w:r>
        <w:rPr>
          <w:rFonts w:hint="eastAsia" w:ascii="黑体" w:hAnsi="黑体" w:eastAsia="黑体"/>
          <w:sz w:val="32"/>
          <w:szCs w:val="32"/>
        </w:rPr>
        <w:t>财</w:t>
      </w:r>
      <w:r>
        <w:rPr>
          <w:rStyle w:val="27"/>
          <w:rFonts w:hint="eastAsia" w:ascii="黑体" w:hAnsi="黑体" w:eastAsia="黑体"/>
          <w:b w:val="0"/>
        </w:rPr>
        <w:t>政拨款收入支出决算总体情况说明</w:t>
      </w:r>
      <w:bookmarkEnd w:id="34"/>
      <w:bookmarkEnd w:id="35"/>
    </w:p>
    <w:p>
      <w:pPr>
        <w:widowControl/>
        <w:spacing w:line="578" w:lineRule="exact"/>
        <w:ind w:firstLine="640" w:firstLineChars="200"/>
        <w:jc w:val="left"/>
        <w:rPr>
          <w:rFonts w:hint="eastAsia" w:eastAsia="仿宋_GB2312"/>
          <w:color w:val="000000"/>
          <w:sz w:val="32"/>
          <w:szCs w:val="32"/>
        </w:rPr>
      </w:pPr>
      <w:r>
        <w:rPr>
          <w:rFonts w:hint="eastAsia" w:eastAsia="仿宋_GB2312"/>
          <w:color w:val="000000"/>
          <w:sz w:val="32"/>
          <w:szCs w:val="32"/>
        </w:rPr>
        <w:t>202</w:t>
      </w:r>
      <w:r>
        <w:rPr>
          <w:rFonts w:hint="eastAsia" w:eastAsia="仿宋_GB2312"/>
          <w:color w:val="000000"/>
          <w:sz w:val="32"/>
          <w:szCs w:val="32"/>
          <w:lang w:val="en-US" w:eastAsia="zh-CN"/>
        </w:rPr>
        <w:t>1</w:t>
      </w:r>
      <w:r>
        <w:rPr>
          <w:rFonts w:hint="eastAsia" w:eastAsia="仿宋_GB2312"/>
          <w:color w:val="000000"/>
          <w:sz w:val="32"/>
          <w:szCs w:val="32"/>
        </w:rPr>
        <w:t>年财政拨款收入合计</w:t>
      </w:r>
      <w:r>
        <w:rPr>
          <w:rFonts w:hint="eastAsia" w:eastAsia="仿宋_GB2312"/>
          <w:color w:val="000000"/>
          <w:sz w:val="32"/>
          <w:szCs w:val="32"/>
          <w:lang w:val="en-US" w:eastAsia="zh-CN"/>
        </w:rPr>
        <w:t>4475.23</w:t>
      </w:r>
      <w:r>
        <w:rPr>
          <w:rFonts w:hint="eastAsia" w:eastAsia="仿宋_GB2312"/>
          <w:color w:val="000000"/>
          <w:sz w:val="32"/>
          <w:szCs w:val="32"/>
        </w:rPr>
        <w:t>万元，与20</w:t>
      </w:r>
      <w:r>
        <w:rPr>
          <w:rFonts w:hint="eastAsia" w:eastAsia="仿宋_GB2312"/>
          <w:color w:val="000000"/>
          <w:sz w:val="32"/>
          <w:szCs w:val="32"/>
          <w:lang w:val="en-US" w:eastAsia="zh-CN"/>
        </w:rPr>
        <w:t>20</w:t>
      </w:r>
      <w:r>
        <w:rPr>
          <w:rFonts w:hint="eastAsia" w:eastAsia="仿宋_GB2312"/>
          <w:color w:val="000000"/>
          <w:sz w:val="32"/>
          <w:szCs w:val="32"/>
        </w:rPr>
        <w:t>年相比，收入总计</w:t>
      </w:r>
      <w:r>
        <w:rPr>
          <w:rFonts w:hint="eastAsia" w:eastAsia="仿宋_GB2312"/>
          <w:color w:val="000000"/>
          <w:sz w:val="32"/>
          <w:szCs w:val="32"/>
          <w:lang w:eastAsia="zh-CN"/>
        </w:rPr>
        <w:t>减少</w:t>
      </w:r>
      <w:r>
        <w:rPr>
          <w:rFonts w:hint="eastAsia" w:eastAsia="仿宋_GB2312"/>
          <w:color w:val="000000"/>
          <w:sz w:val="32"/>
          <w:szCs w:val="32"/>
          <w:lang w:val="en-US" w:eastAsia="zh-CN"/>
        </w:rPr>
        <w:t>2030.65</w:t>
      </w:r>
      <w:r>
        <w:rPr>
          <w:rFonts w:hint="eastAsia" w:eastAsia="仿宋_GB2312"/>
          <w:color w:val="000000"/>
          <w:sz w:val="32"/>
          <w:szCs w:val="32"/>
        </w:rPr>
        <w:t>万元，</w:t>
      </w:r>
      <w:r>
        <w:rPr>
          <w:rFonts w:hint="eastAsia" w:eastAsia="仿宋_GB2312"/>
          <w:color w:val="000000"/>
          <w:sz w:val="32"/>
          <w:szCs w:val="32"/>
          <w:lang w:eastAsia="zh-CN"/>
        </w:rPr>
        <w:t>减少</w:t>
      </w:r>
      <w:r>
        <w:rPr>
          <w:rFonts w:hint="eastAsia" w:eastAsia="仿宋_GB2312"/>
          <w:color w:val="000000"/>
          <w:sz w:val="32"/>
          <w:szCs w:val="32"/>
          <w:lang w:val="en-US" w:eastAsia="zh-CN"/>
        </w:rPr>
        <w:t>31.21</w:t>
      </w:r>
      <w:r>
        <w:rPr>
          <w:rFonts w:eastAsia="仿宋_GB2312"/>
          <w:color w:val="000000"/>
          <w:sz w:val="32"/>
          <w:szCs w:val="32"/>
        </w:rPr>
        <w:t>%</w:t>
      </w:r>
      <w:r>
        <w:rPr>
          <w:rFonts w:hint="eastAsia" w:eastAsia="仿宋_GB2312"/>
          <w:color w:val="000000"/>
          <w:sz w:val="32"/>
          <w:szCs w:val="32"/>
        </w:rPr>
        <w:t>，主要变动原因是政府性基金的</w:t>
      </w:r>
      <w:r>
        <w:rPr>
          <w:rFonts w:hint="eastAsia" w:eastAsia="仿宋_GB2312"/>
          <w:color w:val="000000"/>
          <w:sz w:val="32"/>
          <w:szCs w:val="32"/>
          <w:lang w:eastAsia="zh-CN"/>
        </w:rPr>
        <w:t>减少</w:t>
      </w:r>
      <w:r>
        <w:rPr>
          <w:rFonts w:hint="eastAsia" w:eastAsia="仿宋_GB2312"/>
          <w:color w:val="000000"/>
          <w:sz w:val="32"/>
          <w:szCs w:val="32"/>
        </w:rPr>
        <w:t>。</w:t>
      </w:r>
    </w:p>
    <w:p>
      <w:pPr>
        <w:spacing w:line="600" w:lineRule="exact"/>
        <w:ind w:firstLine="640" w:firstLineChars="200"/>
        <w:jc w:val="left"/>
        <w:rPr>
          <w:rFonts w:hint="eastAsia" w:eastAsia="仿宋_GB2312"/>
          <w:color w:val="000000"/>
          <w:sz w:val="32"/>
          <w:szCs w:val="32"/>
        </w:rPr>
      </w:pPr>
      <w:r>
        <w:rPr>
          <w:rFonts w:hint="eastAsia" w:eastAsia="仿宋_GB2312"/>
          <w:color w:val="000000"/>
          <w:sz w:val="32"/>
          <w:szCs w:val="32"/>
        </w:rPr>
        <w:t>202</w:t>
      </w:r>
      <w:r>
        <w:rPr>
          <w:rFonts w:hint="eastAsia" w:eastAsia="仿宋_GB2312"/>
          <w:color w:val="000000"/>
          <w:sz w:val="32"/>
          <w:szCs w:val="32"/>
          <w:lang w:val="en-US" w:eastAsia="zh-CN"/>
        </w:rPr>
        <w:t>1</w:t>
      </w:r>
      <w:r>
        <w:rPr>
          <w:rFonts w:hint="eastAsia" w:eastAsia="仿宋_GB2312"/>
          <w:color w:val="000000"/>
          <w:sz w:val="32"/>
          <w:szCs w:val="32"/>
        </w:rPr>
        <w:t>年财政拨款支出合计</w:t>
      </w:r>
      <w:r>
        <w:rPr>
          <w:rFonts w:hint="eastAsia" w:eastAsia="仿宋_GB2312"/>
          <w:color w:val="000000"/>
          <w:sz w:val="32"/>
          <w:szCs w:val="32"/>
          <w:lang w:val="en-US" w:eastAsia="zh-CN"/>
        </w:rPr>
        <w:t>5833.47</w:t>
      </w:r>
      <w:r>
        <w:rPr>
          <w:rFonts w:hint="eastAsia" w:eastAsia="仿宋_GB2312"/>
          <w:color w:val="000000"/>
          <w:sz w:val="32"/>
          <w:szCs w:val="32"/>
        </w:rPr>
        <w:t>万元，与20</w:t>
      </w:r>
      <w:r>
        <w:rPr>
          <w:rFonts w:hint="eastAsia" w:eastAsia="仿宋_GB2312"/>
          <w:color w:val="000000"/>
          <w:sz w:val="32"/>
          <w:szCs w:val="32"/>
          <w:lang w:val="en-US" w:eastAsia="zh-CN"/>
        </w:rPr>
        <w:t>20</w:t>
      </w:r>
      <w:r>
        <w:rPr>
          <w:rFonts w:hint="eastAsia" w:eastAsia="仿宋_GB2312"/>
          <w:color w:val="000000"/>
          <w:sz w:val="32"/>
          <w:szCs w:val="32"/>
        </w:rPr>
        <w:t>年相比，支出总计</w:t>
      </w:r>
      <w:r>
        <w:rPr>
          <w:rFonts w:hint="eastAsia" w:eastAsia="仿宋_GB2312"/>
          <w:color w:val="000000"/>
          <w:sz w:val="32"/>
          <w:szCs w:val="32"/>
          <w:lang w:eastAsia="zh-CN"/>
        </w:rPr>
        <w:t>减少</w:t>
      </w:r>
      <w:r>
        <w:rPr>
          <w:rFonts w:hint="eastAsia" w:eastAsia="仿宋_GB2312"/>
          <w:color w:val="000000"/>
          <w:sz w:val="32"/>
          <w:szCs w:val="32"/>
          <w:lang w:val="en-US" w:eastAsia="zh-CN"/>
        </w:rPr>
        <w:t>1798.61</w:t>
      </w:r>
      <w:r>
        <w:rPr>
          <w:rFonts w:hint="eastAsia" w:eastAsia="仿宋_GB2312"/>
          <w:color w:val="000000"/>
          <w:sz w:val="32"/>
          <w:szCs w:val="32"/>
        </w:rPr>
        <w:t>万元，</w:t>
      </w:r>
      <w:r>
        <w:rPr>
          <w:rFonts w:hint="eastAsia" w:eastAsia="仿宋_GB2312"/>
          <w:color w:val="000000"/>
          <w:sz w:val="32"/>
          <w:szCs w:val="32"/>
          <w:lang w:eastAsia="zh-CN"/>
        </w:rPr>
        <w:t>减少</w:t>
      </w:r>
      <w:r>
        <w:rPr>
          <w:rFonts w:hint="eastAsia" w:eastAsia="仿宋_GB2312"/>
          <w:color w:val="000000"/>
          <w:sz w:val="32"/>
          <w:szCs w:val="32"/>
          <w:lang w:val="en-US" w:eastAsia="zh-CN"/>
        </w:rPr>
        <w:t>23.57</w:t>
      </w:r>
      <w:r>
        <w:rPr>
          <w:rFonts w:eastAsia="仿宋_GB2312"/>
          <w:color w:val="000000"/>
          <w:sz w:val="32"/>
          <w:szCs w:val="32"/>
        </w:rPr>
        <w:t>%</w:t>
      </w:r>
      <w:r>
        <w:rPr>
          <w:rFonts w:hint="eastAsia" w:eastAsia="仿宋_GB2312"/>
          <w:color w:val="000000"/>
          <w:sz w:val="32"/>
          <w:szCs w:val="32"/>
        </w:rPr>
        <w:t>，主要变动原因是政府性基金的</w:t>
      </w:r>
      <w:r>
        <w:rPr>
          <w:rFonts w:hint="eastAsia" w:eastAsia="仿宋_GB2312"/>
          <w:color w:val="000000"/>
          <w:sz w:val="32"/>
          <w:szCs w:val="32"/>
          <w:lang w:eastAsia="zh-CN"/>
        </w:rPr>
        <w:t>减少</w:t>
      </w:r>
      <w:r>
        <w:rPr>
          <w:rFonts w:hint="eastAsia" w:eastAsia="仿宋_GB2312"/>
          <w:color w:val="000000"/>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pPr>
        <w:pStyle w:val="8"/>
        <w:rPr>
          <w:rFonts w:ascii="仿宋" w:hAnsi="仿宋" w:eastAsia="仿宋"/>
          <w:b/>
          <w:sz w:val="32"/>
          <w:szCs w:val="32"/>
        </w:rPr>
      </w:pPr>
      <w:r>
        <w:rPr>
          <w:rFonts w:hint="eastAsia" w:ascii="仿宋" w:hAnsi="仿宋" w:eastAsia="仿宋"/>
          <w:b/>
          <w:sz w:val="32"/>
          <w:szCs w:val="32"/>
          <w:lang w:eastAsia="zh-CN"/>
        </w:rPr>
        <w:drawing>
          <wp:inline distT="0" distB="0" distL="114300" distR="114300">
            <wp:extent cx="4196715" cy="2033270"/>
            <wp:effectExtent l="4445" t="4445" r="8890" b="1968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outlineLvl w:val="1"/>
        <w:rPr>
          <w:rStyle w:val="27"/>
          <w:rFonts w:ascii="黑体" w:hAnsi="黑体" w:eastAsia="黑体"/>
          <w:b w:val="0"/>
        </w:rPr>
      </w:pPr>
      <w:bookmarkStart w:id="36" w:name="_Toc15396607"/>
      <w:bookmarkStart w:id="37" w:name="_Toc15377209"/>
      <w:r>
        <w:rPr>
          <w:rFonts w:hint="eastAsia" w:ascii="黑体" w:hAnsi="黑体" w:eastAsia="黑体"/>
          <w:sz w:val="32"/>
          <w:szCs w:val="32"/>
        </w:rPr>
        <w:t>五、</w:t>
      </w:r>
      <w:r>
        <w:rPr>
          <w:rFonts w:hint="eastAsia" w:ascii="黑体" w:hAnsi="黑体" w:eastAsia="黑体"/>
          <w:b/>
          <w:sz w:val="32"/>
          <w:szCs w:val="32"/>
        </w:rPr>
        <w:t>一</w:t>
      </w:r>
      <w:r>
        <w:rPr>
          <w:rStyle w:val="27"/>
          <w:rFonts w:hint="eastAsia" w:ascii="黑体" w:hAnsi="黑体" w:eastAsia="黑体"/>
          <w:b w:val="0"/>
        </w:rPr>
        <w:t>般公共预算财政拨款支出决算情况说明</w:t>
      </w:r>
      <w:bookmarkEnd w:id="36"/>
      <w:bookmarkEnd w:id="37"/>
    </w:p>
    <w:p>
      <w:pPr>
        <w:spacing w:line="600" w:lineRule="exact"/>
        <w:ind w:firstLine="643" w:firstLineChars="200"/>
        <w:outlineLvl w:val="2"/>
        <w:rPr>
          <w:rFonts w:ascii="仿宋" w:hAnsi="仿宋" w:eastAsia="仿宋"/>
          <w:b/>
          <w:sz w:val="32"/>
          <w:szCs w:val="32"/>
        </w:rPr>
      </w:pPr>
      <w:bookmarkStart w:id="38" w:name="_Toc15377210"/>
      <w:r>
        <w:rPr>
          <w:rFonts w:hint="eastAsia" w:ascii="仿宋" w:hAnsi="仿宋" w:eastAsia="仿宋"/>
          <w:b/>
          <w:sz w:val="32"/>
          <w:szCs w:val="32"/>
        </w:rPr>
        <w:t>（一）一般公共预算财政拨款支出决算总体情况</w:t>
      </w:r>
      <w:bookmarkEnd w:id="38"/>
    </w:p>
    <w:p>
      <w:pPr>
        <w:spacing w:line="600" w:lineRule="exact"/>
        <w:ind w:firstLine="640" w:firstLineChars="200"/>
        <w:rPr>
          <w:rFonts w:hint="eastAsia" w:eastAsia="仿宋_GB2312"/>
          <w:color w:val="000000"/>
          <w:sz w:val="32"/>
          <w:szCs w:val="32"/>
        </w:rPr>
      </w:pPr>
      <w:r>
        <w:rPr>
          <w:rFonts w:ascii="仿宋" w:hAnsi="仿宋" w:eastAsia="仿宋"/>
          <w:sz w:val="32"/>
          <w:szCs w:val="32"/>
        </w:rPr>
        <w:t>20</w:t>
      </w:r>
      <w:r>
        <w:rPr>
          <w:rFonts w:hint="eastAsia" w:ascii="仿宋" w:hAnsi="仿宋" w:eastAsia="仿宋"/>
          <w:sz w:val="32"/>
          <w:szCs w:val="32"/>
        </w:rPr>
        <w:t>21年一般公共预算财政拨款支出</w:t>
      </w:r>
      <w:r>
        <w:rPr>
          <w:rFonts w:hint="eastAsia" w:ascii="仿宋" w:hAnsi="仿宋" w:eastAsia="仿宋"/>
          <w:sz w:val="32"/>
          <w:szCs w:val="32"/>
          <w:lang w:val="en-US" w:eastAsia="zh-CN"/>
        </w:rPr>
        <w:t>2637.49</w:t>
      </w:r>
      <w:r>
        <w:rPr>
          <w:rFonts w:hint="eastAsia" w:ascii="仿宋" w:hAnsi="仿宋" w:eastAsia="仿宋"/>
          <w:sz w:val="32"/>
          <w:szCs w:val="32"/>
        </w:rPr>
        <w:t>万元，占本年支出合计的</w:t>
      </w:r>
      <w:r>
        <w:rPr>
          <w:rFonts w:hint="eastAsia" w:ascii="仿宋" w:hAnsi="仿宋" w:eastAsia="仿宋"/>
          <w:sz w:val="32"/>
          <w:szCs w:val="32"/>
          <w:lang w:val="en-US" w:eastAsia="zh-CN"/>
        </w:rPr>
        <w:t>45.21</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w:t>
      </w:r>
      <w:r>
        <w:rPr>
          <w:rFonts w:hint="eastAsia" w:ascii="仿宋" w:hAnsi="仿宋" w:eastAsia="仿宋"/>
          <w:sz w:val="32"/>
          <w:szCs w:val="32"/>
          <w:lang w:val="en-US" w:eastAsia="zh-CN"/>
        </w:rPr>
        <w:t>103.18</w:t>
      </w:r>
      <w:r>
        <w:rPr>
          <w:rFonts w:hint="eastAsia" w:ascii="仿宋" w:hAnsi="仿宋" w:eastAsia="仿宋"/>
          <w:sz w:val="32"/>
          <w:szCs w:val="32"/>
        </w:rPr>
        <w:t>万元，增长</w:t>
      </w:r>
      <w:r>
        <w:rPr>
          <w:rFonts w:hint="eastAsia" w:ascii="仿宋" w:hAnsi="仿宋" w:eastAsia="仿宋"/>
          <w:sz w:val="32"/>
          <w:szCs w:val="32"/>
          <w:lang w:val="en-US" w:eastAsia="zh-CN"/>
        </w:rPr>
        <w:t>4.07</w:t>
      </w:r>
      <w:r>
        <w:rPr>
          <w:rFonts w:ascii="仿宋" w:hAnsi="仿宋" w:eastAsia="仿宋"/>
          <w:sz w:val="32"/>
          <w:szCs w:val="32"/>
        </w:rPr>
        <w:t>%</w:t>
      </w:r>
      <w:r>
        <w:rPr>
          <w:rFonts w:hint="eastAsia" w:ascii="仿宋" w:hAnsi="仿宋" w:eastAsia="仿宋"/>
          <w:sz w:val="32"/>
          <w:szCs w:val="32"/>
        </w:rPr>
        <w:t>。</w:t>
      </w:r>
      <w:r>
        <w:rPr>
          <w:rFonts w:hint="eastAsia" w:eastAsia="仿宋_GB2312"/>
          <w:color w:val="000000"/>
          <w:sz w:val="32"/>
          <w:szCs w:val="32"/>
        </w:rPr>
        <w:t>主要变动原因是机构改革泸县</w:t>
      </w:r>
      <w:r>
        <w:rPr>
          <w:rFonts w:hint="eastAsia" w:eastAsia="仿宋_GB2312"/>
          <w:color w:val="000000"/>
          <w:sz w:val="32"/>
          <w:szCs w:val="32"/>
          <w:lang w:eastAsia="zh-CN"/>
        </w:rPr>
        <w:t>政府</w:t>
      </w:r>
      <w:r>
        <w:rPr>
          <w:rFonts w:hint="eastAsia" w:eastAsia="仿宋_GB2312"/>
          <w:color w:val="000000"/>
          <w:sz w:val="32"/>
          <w:szCs w:val="32"/>
        </w:rPr>
        <w:t>投资项目</w:t>
      </w:r>
      <w:r>
        <w:rPr>
          <w:rFonts w:hint="eastAsia" w:eastAsia="仿宋_GB2312"/>
          <w:color w:val="000000"/>
          <w:sz w:val="32"/>
          <w:szCs w:val="32"/>
          <w:lang w:eastAsia="zh-CN"/>
        </w:rPr>
        <w:t>结算</w:t>
      </w:r>
      <w:r>
        <w:rPr>
          <w:rFonts w:hint="eastAsia" w:eastAsia="仿宋_GB2312"/>
          <w:color w:val="000000"/>
          <w:sz w:val="32"/>
          <w:szCs w:val="32"/>
        </w:rPr>
        <w:t>评审中心的并入，人员的增加和</w:t>
      </w:r>
      <w:r>
        <w:rPr>
          <w:rFonts w:hint="eastAsia" w:eastAsia="仿宋_GB2312"/>
          <w:color w:val="000000"/>
          <w:sz w:val="32"/>
          <w:szCs w:val="32"/>
          <w:lang w:eastAsia="zh-CN"/>
        </w:rPr>
        <w:t>审计服务费</w:t>
      </w:r>
      <w:r>
        <w:rPr>
          <w:rFonts w:hint="eastAsia" w:eastAsia="仿宋_GB2312"/>
          <w:color w:val="000000"/>
          <w:sz w:val="32"/>
          <w:szCs w:val="32"/>
        </w:rPr>
        <w:t>的增加。</w:t>
      </w:r>
    </w:p>
    <w:p>
      <w:pPr>
        <w:spacing w:line="600" w:lineRule="exact"/>
        <w:jc w:val="left"/>
        <w:rPr>
          <w:rFonts w:ascii="仿宋" w:hAnsi="仿宋" w:eastAsia="仿宋"/>
          <w:sz w:val="32"/>
          <w:szCs w:val="32"/>
        </w:rPr>
      </w:pPr>
      <w:r>
        <w:rPr>
          <w:rFonts w:hint="eastAsia" w:ascii="仿宋" w:hAnsi="仿宋" w:eastAsia="仿宋"/>
          <w:sz w:val="32"/>
          <w:szCs w:val="32"/>
        </w:rPr>
        <w:t>（图5：一般公共预算财政拨款支出决算变动情况）（柱状图）</w:t>
      </w:r>
    </w:p>
    <w:p>
      <w:pPr>
        <w:pStyle w:val="8"/>
        <w:rPr>
          <w:rFonts w:ascii="仿宋" w:hAnsi="仿宋" w:eastAsia="仿宋"/>
          <w:sz w:val="32"/>
          <w:szCs w:val="32"/>
        </w:rPr>
      </w:pPr>
      <w:r>
        <w:rPr>
          <w:rFonts w:hint="eastAsia" w:ascii="仿宋" w:hAnsi="仿宋" w:eastAsia="仿宋"/>
          <w:sz w:val="32"/>
          <w:szCs w:val="32"/>
          <w:lang w:eastAsia="zh-CN"/>
        </w:rPr>
        <w:drawing>
          <wp:inline distT="0" distB="0" distL="114300" distR="114300">
            <wp:extent cx="4074795" cy="1874520"/>
            <wp:effectExtent l="4445" t="4445" r="16510" b="698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3" w:firstLineChars="200"/>
        <w:outlineLvl w:val="2"/>
        <w:rPr>
          <w:rFonts w:ascii="仿宋" w:hAnsi="仿宋" w:eastAsia="仿宋"/>
          <w:b/>
          <w:sz w:val="32"/>
          <w:szCs w:val="32"/>
        </w:rPr>
      </w:pPr>
      <w:bookmarkStart w:id="39" w:name="_Toc15377211"/>
      <w:r>
        <w:rPr>
          <w:rFonts w:hint="eastAsia" w:ascii="仿宋" w:hAnsi="仿宋" w:eastAsia="仿宋"/>
          <w:b/>
          <w:sz w:val="32"/>
          <w:szCs w:val="32"/>
        </w:rPr>
        <w:t>（二）一般公共预算财政拨款支出决算结构情况</w:t>
      </w:r>
      <w:bookmarkEnd w:id="3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w:t>
      </w:r>
      <w:r>
        <w:rPr>
          <w:rFonts w:hint="eastAsia" w:ascii="仿宋" w:hAnsi="仿宋" w:eastAsia="仿宋"/>
          <w:sz w:val="32"/>
          <w:szCs w:val="32"/>
          <w:lang w:val="en-US" w:eastAsia="zh-CN"/>
        </w:rPr>
        <w:t>2637.49</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w:t>
      </w:r>
      <w:r>
        <w:rPr>
          <w:rFonts w:hint="eastAsia" w:ascii="仿宋" w:hAnsi="仿宋" w:eastAsia="仿宋"/>
          <w:sz w:val="32"/>
          <w:szCs w:val="32"/>
          <w:lang w:val="en-US" w:eastAsia="zh-CN"/>
        </w:rPr>
        <w:t>2438.18</w:t>
      </w:r>
      <w:r>
        <w:rPr>
          <w:rFonts w:hint="eastAsia" w:ascii="仿宋" w:hAnsi="仿宋" w:eastAsia="仿宋"/>
          <w:sz w:val="32"/>
          <w:szCs w:val="32"/>
        </w:rPr>
        <w:t>万元，占</w:t>
      </w:r>
      <w:r>
        <w:rPr>
          <w:rFonts w:hint="eastAsia" w:ascii="仿宋" w:hAnsi="仿宋" w:eastAsia="仿宋"/>
          <w:sz w:val="32"/>
          <w:szCs w:val="32"/>
          <w:lang w:val="en-US" w:eastAsia="zh-CN"/>
        </w:rPr>
        <w:t>92.44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w:t>
      </w:r>
      <w:r>
        <w:rPr>
          <w:rFonts w:hint="eastAsia" w:ascii="仿宋" w:hAnsi="仿宋" w:eastAsia="仿宋"/>
          <w:sz w:val="32"/>
          <w:szCs w:val="32"/>
          <w:lang w:val="en-US" w:eastAsia="zh-CN"/>
        </w:rPr>
        <w:t>85.32</w:t>
      </w:r>
      <w:r>
        <w:rPr>
          <w:rFonts w:hint="eastAsia" w:ascii="仿宋" w:hAnsi="仿宋" w:eastAsia="仿宋"/>
          <w:sz w:val="32"/>
          <w:szCs w:val="32"/>
        </w:rPr>
        <w:t>万元，占</w:t>
      </w:r>
      <w:r>
        <w:rPr>
          <w:rFonts w:hint="eastAsia" w:ascii="仿宋" w:hAnsi="仿宋" w:eastAsia="仿宋"/>
          <w:sz w:val="32"/>
          <w:szCs w:val="32"/>
          <w:lang w:val="en-US" w:eastAsia="zh-CN"/>
        </w:rPr>
        <w:t>3.24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56.28</w:t>
      </w:r>
      <w:r>
        <w:rPr>
          <w:rFonts w:hint="eastAsia" w:ascii="仿宋" w:hAnsi="仿宋" w:eastAsia="仿宋"/>
          <w:sz w:val="32"/>
          <w:szCs w:val="32"/>
        </w:rPr>
        <w:t>万元，占</w:t>
      </w:r>
      <w:r>
        <w:rPr>
          <w:rFonts w:hint="eastAsia" w:ascii="仿宋" w:hAnsi="仿宋" w:eastAsia="仿宋"/>
          <w:sz w:val="32"/>
          <w:szCs w:val="32"/>
          <w:lang w:val="en-US" w:eastAsia="zh-CN"/>
        </w:rPr>
        <w:t>2.13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住房保障支出</w:t>
      </w:r>
      <w:r>
        <w:rPr>
          <w:rFonts w:hint="eastAsia" w:ascii="仿宋" w:hAnsi="仿宋" w:eastAsia="仿宋"/>
          <w:sz w:val="32"/>
          <w:szCs w:val="32"/>
          <w:lang w:val="en-US" w:eastAsia="zh-CN"/>
        </w:rPr>
        <w:t>57.71</w:t>
      </w:r>
      <w:r>
        <w:rPr>
          <w:rFonts w:hint="eastAsia" w:ascii="仿宋" w:hAnsi="仿宋" w:eastAsia="仿宋"/>
          <w:sz w:val="32"/>
          <w:szCs w:val="32"/>
        </w:rPr>
        <w:t>万元，占</w:t>
      </w:r>
      <w:r>
        <w:rPr>
          <w:rFonts w:hint="eastAsia" w:ascii="仿宋" w:hAnsi="仿宋" w:eastAsia="仿宋"/>
          <w:sz w:val="32"/>
          <w:szCs w:val="32"/>
          <w:lang w:val="en-US" w:eastAsia="zh-CN"/>
        </w:rPr>
        <w:t>2.19</w:t>
      </w:r>
      <w:r>
        <w:rPr>
          <w:rFonts w:ascii="仿宋" w:hAnsi="仿宋" w:eastAsia="仿宋"/>
          <w:sz w:val="32"/>
          <w:szCs w:val="32"/>
        </w:rPr>
        <w:t>%</w:t>
      </w:r>
      <w:r>
        <w:rPr>
          <w:rFonts w:hint="eastAsia" w:ascii="仿宋" w:hAnsi="仿宋" w:eastAsia="仿宋"/>
          <w:sz w:val="32"/>
          <w:szCs w:val="32"/>
        </w:rPr>
        <w:t>。</w:t>
      </w:r>
    </w:p>
    <w:p>
      <w:pPr>
        <w:spacing w:line="600" w:lineRule="exact"/>
        <w:rPr>
          <w:rFonts w:ascii="仿宋" w:hAnsi="仿宋" w:eastAsia="仿宋"/>
          <w:sz w:val="32"/>
          <w:szCs w:val="32"/>
        </w:rPr>
      </w:pPr>
      <w:r>
        <w:rPr>
          <w:rFonts w:hint="eastAsia" w:ascii="仿宋" w:hAnsi="仿宋" w:eastAsia="仿宋"/>
          <w:sz w:val="32"/>
          <w:szCs w:val="32"/>
        </w:rPr>
        <w:t>（图6：一般公共预算财政拨款支出决算结构）（饼状图）</w:t>
      </w:r>
    </w:p>
    <w:p>
      <w:pPr>
        <w:pStyle w:val="8"/>
        <w:rPr>
          <w:rFonts w:ascii="仿宋" w:hAnsi="仿宋" w:eastAsia="仿宋"/>
          <w:sz w:val="32"/>
          <w:szCs w:val="32"/>
        </w:rPr>
      </w:pPr>
      <w:r>
        <w:rPr>
          <w:rFonts w:hint="eastAsia" w:ascii="仿宋" w:hAnsi="仿宋" w:eastAsia="仿宋"/>
          <w:sz w:val="32"/>
          <w:szCs w:val="32"/>
          <w:lang w:eastAsia="zh-CN"/>
        </w:rPr>
        <w:drawing>
          <wp:inline distT="0" distB="0" distL="114300" distR="114300">
            <wp:extent cx="4177665" cy="1856105"/>
            <wp:effectExtent l="4445" t="4445" r="8890" b="635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3" w:firstLineChars="200"/>
        <w:outlineLvl w:val="2"/>
        <w:rPr>
          <w:rFonts w:ascii="仿宋" w:hAnsi="仿宋" w:eastAsia="仿宋"/>
          <w:b/>
          <w:sz w:val="32"/>
          <w:szCs w:val="32"/>
        </w:rPr>
      </w:pPr>
      <w:bookmarkStart w:id="40" w:name="_Toc15377212"/>
      <w:r>
        <w:rPr>
          <w:rFonts w:hint="eastAsia" w:ascii="仿宋" w:hAnsi="仿宋" w:eastAsia="仿宋"/>
          <w:b/>
          <w:sz w:val="32"/>
          <w:szCs w:val="32"/>
        </w:rPr>
        <w:t>（三）一般公共预算财政拨款支出决算具体情况</w:t>
      </w:r>
      <w:bookmarkEnd w:id="40"/>
    </w:p>
    <w:p>
      <w:pPr>
        <w:spacing w:line="600" w:lineRule="exact"/>
        <w:ind w:firstLine="643" w:firstLineChars="200"/>
        <w:outlineLvl w:val="2"/>
        <w:rPr>
          <w:rFonts w:ascii="仿宋" w:hAnsi="仿宋" w:eastAsia="仿宋"/>
          <w:sz w:val="32"/>
          <w:szCs w:val="32"/>
        </w:rPr>
      </w:pPr>
      <w:bookmarkStart w:id="41" w:name="_Toc15377444"/>
      <w:bookmarkStart w:id="42" w:name="_Toc15378460"/>
      <w:bookmarkStart w:id="43" w:name="_Toc15377213"/>
      <w:r>
        <w:rPr>
          <w:rFonts w:hint="eastAsia" w:ascii="仿宋" w:hAnsi="仿宋" w:eastAsia="仿宋"/>
          <w:b/>
          <w:sz w:val="32"/>
          <w:szCs w:val="32"/>
        </w:rPr>
        <w:t>2021年一般公共预算支出决算数为</w:t>
      </w:r>
      <w:r>
        <w:rPr>
          <w:rFonts w:hint="eastAsia" w:ascii="仿宋" w:hAnsi="仿宋" w:eastAsia="仿宋"/>
          <w:sz w:val="32"/>
          <w:szCs w:val="32"/>
          <w:lang w:val="en-US" w:eastAsia="zh-CN"/>
        </w:rPr>
        <w:t>2637.49</w:t>
      </w:r>
      <w:r>
        <w:rPr>
          <w:rFonts w:hint="eastAsia" w:ascii="仿宋" w:hAnsi="仿宋" w:eastAsia="仿宋"/>
          <w:sz w:val="32"/>
          <w:szCs w:val="32"/>
        </w:rPr>
        <w:t>，</w:t>
      </w:r>
      <w:r>
        <w:rPr>
          <w:rStyle w:val="16"/>
          <w:rFonts w:hint="eastAsia" w:ascii="仿宋" w:hAnsi="仿宋" w:eastAsia="仿宋"/>
          <w:bCs/>
          <w:sz w:val="32"/>
          <w:szCs w:val="32"/>
        </w:rPr>
        <w:t>完成预算</w:t>
      </w:r>
      <w:r>
        <w:rPr>
          <w:rStyle w:val="16"/>
          <w:rFonts w:hint="eastAsia" w:ascii="仿宋" w:hAnsi="仿宋" w:eastAsia="仿宋"/>
          <w:bCs/>
          <w:sz w:val="32"/>
          <w:szCs w:val="32"/>
          <w:lang w:val="en-US" w:eastAsia="zh-CN"/>
        </w:rPr>
        <w:t>100</w:t>
      </w:r>
      <w:r>
        <w:rPr>
          <w:rStyle w:val="16"/>
          <w:rFonts w:ascii="仿宋" w:hAnsi="仿宋" w:eastAsia="仿宋"/>
          <w:bCs/>
          <w:sz w:val="32"/>
          <w:szCs w:val="32"/>
        </w:rPr>
        <w:t>%</w:t>
      </w:r>
      <w:r>
        <w:rPr>
          <w:rStyle w:val="16"/>
          <w:rFonts w:hint="eastAsia" w:ascii="仿宋" w:hAnsi="仿宋" w:eastAsia="仿宋"/>
          <w:bCs/>
          <w:sz w:val="32"/>
          <w:szCs w:val="32"/>
        </w:rPr>
        <w:t>。其中：</w:t>
      </w:r>
      <w:bookmarkEnd w:id="41"/>
      <w:bookmarkEnd w:id="42"/>
      <w:bookmarkEnd w:id="43"/>
    </w:p>
    <w:p>
      <w:pPr>
        <w:numPr>
          <w:ilvl w:val="0"/>
          <w:numId w:val="2"/>
        </w:numPr>
        <w:spacing w:line="600" w:lineRule="exact"/>
        <w:ind w:firstLine="643"/>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rPr>
        <w:t>一般公共服务（类）财政事务（款）行政运行（项）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880.97</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numPr>
          <w:ilvl w:val="0"/>
          <w:numId w:val="2"/>
        </w:numPr>
        <w:spacing w:line="600" w:lineRule="exact"/>
        <w:ind w:firstLine="643"/>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rPr>
        <w:t>一般公共服务（类）财政事务（款）一般行政管理事务（项）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w:t>
      </w:r>
      <w:r>
        <w:rPr>
          <w:rStyle w:val="16"/>
          <w:rFonts w:hint="eastAsia" w:ascii="仿宋" w:hAnsi="仿宋" w:eastAsia="仿宋"/>
          <w:b w:val="0"/>
          <w:bCs/>
          <w:color w:val="000000"/>
          <w:sz w:val="32"/>
          <w:szCs w:val="32"/>
          <w:lang w:val="en-US" w:eastAsia="zh-CN"/>
        </w:rPr>
        <w:t>395.78</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numPr>
          <w:ilvl w:val="0"/>
          <w:numId w:val="2"/>
        </w:numPr>
        <w:spacing w:line="600" w:lineRule="exact"/>
        <w:ind w:firstLine="643"/>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rPr>
        <w:t>一般公共服务（类）财政事务（款）</w:t>
      </w:r>
      <w:r>
        <w:rPr>
          <w:rStyle w:val="16"/>
          <w:rFonts w:hint="eastAsia" w:ascii="仿宋" w:hAnsi="仿宋" w:eastAsia="仿宋"/>
          <w:bCs/>
          <w:color w:val="000000"/>
          <w:sz w:val="32"/>
          <w:szCs w:val="32"/>
          <w:lang w:eastAsia="zh-CN"/>
        </w:rPr>
        <w:t>预算改革业务</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53.47</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numPr>
          <w:ilvl w:val="0"/>
          <w:numId w:val="2"/>
        </w:numPr>
        <w:spacing w:line="600" w:lineRule="exact"/>
        <w:ind w:firstLine="643"/>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rPr>
        <w:t>一般公共服务（类）财政事务（款）财政监察（项）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56</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numPr>
          <w:ilvl w:val="0"/>
          <w:numId w:val="2"/>
        </w:numPr>
        <w:spacing w:line="600" w:lineRule="exact"/>
        <w:ind w:firstLine="643"/>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rPr>
        <w:t>一般公共服务（类）财政事务（款）信息化建设（项）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25</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numPr>
          <w:ilvl w:val="0"/>
          <w:numId w:val="2"/>
        </w:numPr>
        <w:spacing w:line="600" w:lineRule="exact"/>
        <w:ind w:firstLine="643"/>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rPr>
        <w:t>一般公共服务（类）财政事务（款）财务委托业务支出（项）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780</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numPr>
          <w:ilvl w:val="0"/>
          <w:numId w:val="2"/>
        </w:numPr>
        <w:spacing w:line="600" w:lineRule="exact"/>
        <w:ind w:firstLine="643"/>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rPr>
        <w:t>一般公共服务（类）财政事务（款）事业运行（项）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246.96</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numPr>
          <w:ilvl w:val="0"/>
          <w:numId w:val="2"/>
        </w:numPr>
        <w:spacing w:line="600" w:lineRule="exact"/>
        <w:ind w:firstLine="643"/>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rPr>
        <w:t>社会保障和就业（类）行政事业单位养老支出（款）机关事业单位基本养老保险缴费支出（项）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78.45</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numPr>
          <w:ilvl w:val="0"/>
          <w:numId w:val="2"/>
        </w:numPr>
        <w:spacing w:line="600" w:lineRule="exact"/>
        <w:ind w:firstLine="643"/>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rPr>
        <w:t>社会保障和就业（类）行政事业单位养老支出（款）</w:t>
      </w:r>
      <w:r>
        <w:rPr>
          <w:rStyle w:val="16"/>
          <w:rFonts w:hint="eastAsia" w:ascii="仿宋" w:hAnsi="仿宋" w:eastAsia="仿宋"/>
          <w:bCs/>
          <w:color w:val="000000"/>
          <w:sz w:val="32"/>
          <w:szCs w:val="32"/>
          <w:lang w:eastAsia="zh-CN"/>
        </w:rPr>
        <w:t>其他行政事业单位养老</w:t>
      </w:r>
      <w:r>
        <w:rPr>
          <w:rStyle w:val="16"/>
          <w:rFonts w:hint="eastAsia" w:ascii="仿宋" w:hAnsi="仿宋" w:eastAsia="仿宋"/>
          <w:bCs/>
          <w:color w:val="000000"/>
          <w:sz w:val="32"/>
          <w:szCs w:val="32"/>
        </w:rPr>
        <w:t>支出（项）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6.87</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numPr>
          <w:ilvl w:val="0"/>
          <w:numId w:val="2"/>
        </w:numPr>
        <w:spacing w:line="600" w:lineRule="exact"/>
        <w:ind w:firstLine="643"/>
        <w:rPr>
          <w:rStyle w:val="16"/>
          <w:rFonts w:hint="eastAsia" w:ascii="仿宋" w:hAnsi="仿宋" w:eastAsia="仿宋"/>
          <w:b w:val="0"/>
          <w:bCs/>
          <w:color w:val="000000"/>
          <w:sz w:val="32"/>
          <w:szCs w:val="32"/>
        </w:rPr>
      </w:pPr>
      <w:r>
        <w:rPr>
          <w:rFonts w:hint="eastAsia" w:ascii="仿宋" w:hAnsi="仿宋" w:eastAsia="仿宋"/>
          <w:b/>
          <w:bCs/>
          <w:color w:val="000000"/>
          <w:sz w:val="32"/>
          <w:szCs w:val="32"/>
        </w:rPr>
        <w:t>卫生健康</w:t>
      </w:r>
      <w:r>
        <w:rPr>
          <w:rStyle w:val="16"/>
          <w:rFonts w:hint="eastAsia" w:ascii="仿宋" w:hAnsi="仿宋" w:eastAsia="仿宋"/>
          <w:bCs/>
          <w:color w:val="000000"/>
          <w:sz w:val="32"/>
          <w:szCs w:val="32"/>
        </w:rPr>
        <w:t>（类）行政事业单位医疗（款）行政单位医疗（项）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26.67</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numPr>
          <w:ilvl w:val="0"/>
          <w:numId w:val="2"/>
        </w:numPr>
        <w:spacing w:line="600" w:lineRule="exact"/>
        <w:ind w:firstLine="643"/>
        <w:rPr>
          <w:rStyle w:val="16"/>
          <w:rFonts w:hint="eastAsia" w:ascii="仿宋" w:hAnsi="仿宋" w:eastAsia="仿宋"/>
          <w:b w:val="0"/>
          <w:bCs/>
          <w:color w:val="000000"/>
          <w:sz w:val="32"/>
          <w:szCs w:val="32"/>
        </w:rPr>
      </w:pPr>
      <w:r>
        <w:rPr>
          <w:rFonts w:hint="eastAsia" w:ascii="仿宋" w:hAnsi="仿宋" w:eastAsia="仿宋"/>
          <w:b/>
          <w:bCs/>
          <w:color w:val="000000"/>
          <w:sz w:val="32"/>
          <w:szCs w:val="32"/>
        </w:rPr>
        <w:t>卫生健康</w:t>
      </w:r>
      <w:r>
        <w:rPr>
          <w:rStyle w:val="16"/>
          <w:rFonts w:hint="eastAsia" w:ascii="仿宋" w:hAnsi="仿宋" w:eastAsia="仿宋"/>
          <w:bCs/>
          <w:color w:val="000000"/>
          <w:sz w:val="32"/>
          <w:szCs w:val="32"/>
        </w:rPr>
        <w:t>（类）行政事业单位医疗（款）事业单位医疗（项）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支出决算为18.</w:t>
      </w:r>
      <w:r>
        <w:rPr>
          <w:rStyle w:val="16"/>
          <w:rFonts w:hint="eastAsia" w:ascii="仿宋" w:hAnsi="仿宋" w:eastAsia="仿宋"/>
          <w:b w:val="0"/>
          <w:bCs/>
          <w:color w:val="000000"/>
          <w:sz w:val="32"/>
          <w:szCs w:val="32"/>
          <w:lang w:val="en-US" w:eastAsia="zh-CN"/>
        </w:rPr>
        <w:t>69</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numPr>
          <w:ilvl w:val="0"/>
          <w:numId w:val="2"/>
        </w:numPr>
        <w:spacing w:line="600" w:lineRule="exact"/>
        <w:ind w:firstLine="643"/>
        <w:rPr>
          <w:rFonts w:ascii="仿宋" w:hAnsi="仿宋" w:eastAsia="仿宋"/>
          <w:sz w:val="32"/>
          <w:szCs w:val="32"/>
        </w:rPr>
      </w:pPr>
      <w:r>
        <w:rPr>
          <w:rFonts w:hint="eastAsia" w:ascii="仿宋" w:hAnsi="仿宋" w:eastAsia="仿宋"/>
          <w:b/>
          <w:bCs/>
          <w:color w:val="000000"/>
          <w:sz w:val="32"/>
          <w:szCs w:val="32"/>
        </w:rPr>
        <w:t>卫生健康</w:t>
      </w:r>
      <w:r>
        <w:rPr>
          <w:rStyle w:val="16"/>
          <w:rFonts w:hint="eastAsia" w:ascii="仿宋" w:hAnsi="仿宋" w:eastAsia="仿宋"/>
          <w:bCs/>
          <w:color w:val="000000"/>
          <w:sz w:val="32"/>
          <w:szCs w:val="32"/>
        </w:rPr>
        <w:t>（类）行政事业单位医疗（款）</w:t>
      </w:r>
      <w:r>
        <w:rPr>
          <w:rStyle w:val="16"/>
          <w:rFonts w:hint="eastAsia" w:ascii="仿宋" w:hAnsi="仿宋" w:eastAsia="仿宋"/>
          <w:bCs/>
          <w:color w:val="000000"/>
          <w:sz w:val="32"/>
          <w:szCs w:val="32"/>
          <w:lang w:eastAsia="zh-CN"/>
        </w:rPr>
        <w:t>公务员医疗补助</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支出决算为1</w:t>
      </w:r>
      <w:r>
        <w:rPr>
          <w:rStyle w:val="16"/>
          <w:rFonts w:hint="eastAsia" w:ascii="仿宋" w:hAnsi="仿宋" w:eastAsia="仿宋"/>
          <w:b w:val="0"/>
          <w:bCs/>
          <w:color w:val="000000"/>
          <w:sz w:val="32"/>
          <w:szCs w:val="32"/>
          <w:lang w:val="en-US" w:eastAsia="zh-CN"/>
        </w:rPr>
        <w:t>0.9</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numPr>
          <w:ilvl w:val="0"/>
          <w:numId w:val="2"/>
        </w:numPr>
        <w:spacing w:line="600" w:lineRule="exact"/>
        <w:ind w:firstLine="643"/>
        <w:rPr>
          <w:rFonts w:ascii="仿宋" w:hAnsi="仿宋" w:eastAsia="仿宋"/>
          <w:sz w:val="32"/>
          <w:szCs w:val="32"/>
        </w:rPr>
      </w:pPr>
      <w:r>
        <w:rPr>
          <w:rFonts w:hint="eastAsia" w:ascii="仿宋" w:hAnsi="仿宋" w:eastAsia="仿宋"/>
          <w:b/>
          <w:bCs/>
          <w:color w:val="000000"/>
          <w:sz w:val="32"/>
          <w:szCs w:val="32"/>
        </w:rPr>
        <w:t>住房保障支出</w:t>
      </w:r>
      <w:r>
        <w:rPr>
          <w:rStyle w:val="16"/>
          <w:rFonts w:hint="eastAsia" w:ascii="仿宋" w:hAnsi="仿宋" w:eastAsia="仿宋"/>
          <w:bCs/>
          <w:color w:val="000000"/>
          <w:sz w:val="32"/>
          <w:szCs w:val="32"/>
        </w:rPr>
        <w:t>（类）住房改期支出（款）住房公积金（项）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57.71</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tabs>
          <w:tab w:val="right" w:pos="8306"/>
        </w:tabs>
        <w:spacing w:line="600" w:lineRule="exact"/>
        <w:ind w:firstLine="640"/>
        <w:outlineLvl w:val="1"/>
        <w:rPr>
          <w:rStyle w:val="27"/>
        </w:rPr>
      </w:pPr>
      <w:bookmarkStart w:id="44" w:name="_Toc15377214"/>
      <w:bookmarkStart w:id="4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7"/>
          <w:rFonts w:hint="eastAsia" w:ascii="黑体" w:hAnsi="黑体" w:eastAsia="黑体"/>
          <w:b w:val="0"/>
        </w:rPr>
        <w:t>般公共预算财政拨款基本支出决算情况说明</w:t>
      </w:r>
      <w:bookmarkEnd w:id="44"/>
      <w:bookmarkEnd w:id="45"/>
      <w:r>
        <w:rPr>
          <w:rStyle w:val="27"/>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w:t>
      </w:r>
      <w:r>
        <w:rPr>
          <w:rFonts w:hint="eastAsia" w:ascii="仿宋" w:hAnsi="仿宋" w:eastAsia="仿宋"/>
          <w:sz w:val="32"/>
          <w:szCs w:val="32"/>
          <w:lang w:val="en-US" w:eastAsia="zh-CN"/>
        </w:rPr>
        <w:t>1327.24</w:t>
      </w:r>
      <w:r>
        <w:rPr>
          <w:rFonts w:hint="eastAsia" w:ascii="仿宋" w:hAnsi="仿宋" w:eastAsia="仿宋"/>
          <w:sz w:val="32"/>
          <w:szCs w:val="32"/>
        </w:rPr>
        <w:t>万元，其中：</w:t>
      </w:r>
    </w:p>
    <w:p>
      <w:pPr>
        <w:spacing w:line="600" w:lineRule="exact"/>
        <w:ind w:firstLine="645"/>
        <w:rPr>
          <w:rFonts w:hint="eastAsia" w:ascii="仿宋" w:hAnsi="仿宋" w:eastAsia="仿宋"/>
          <w:color w:val="000000"/>
          <w:sz w:val="32"/>
          <w:szCs w:val="32"/>
          <w:lang w:eastAsia="zh-CN"/>
        </w:rPr>
      </w:pPr>
      <w:r>
        <w:rPr>
          <w:rFonts w:hint="eastAsia" w:ascii="仿宋" w:hAnsi="仿宋" w:eastAsia="仿宋"/>
          <w:sz w:val="32"/>
          <w:szCs w:val="32"/>
        </w:rPr>
        <w:t>人员经费</w:t>
      </w:r>
      <w:r>
        <w:rPr>
          <w:rFonts w:hint="eastAsia" w:ascii="仿宋" w:hAnsi="仿宋" w:eastAsia="仿宋"/>
          <w:sz w:val="32"/>
          <w:szCs w:val="32"/>
          <w:lang w:val="en-US" w:eastAsia="zh-CN"/>
        </w:rPr>
        <w:t>1233.96</w:t>
      </w:r>
      <w:r>
        <w:rPr>
          <w:rFonts w:hint="eastAsia" w:ascii="仿宋" w:hAnsi="仿宋" w:eastAsia="仿宋"/>
          <w:sz w:val="32"/>
          <w:szCs w:val="32"/>
        </w:rPr>
        <w:t>万元，主要包括：</w:t>
      </w:r>
      <w:r>
        <w:rPr>
          <w:rFonts w:hint="eastAsia" w:ascii="仿宋" w:hAnsi="仿宋" w:eastAsia="仿宋"/>
          <w:color w:val="000000"/>
          <w:sz w:val="32"/>
          <w:szCs w:val="32"/>
        </w:rPr>
        <w:t>基本工资、津贴补贴、奖金、绩效工资、机关事业单位基本养老保险缴费、职工基本医疗保险缴费、</w:t>
      </w:r>
      <w:r>
        <w:rPr>
          <w:rFonts w:hint="eastAsia" w:ascii="仿宋" w:hAnsi="仿宋" w:eastAsia="仿宋"/>
          <w:color w:val="000000"/>
          <w:sz w:val="32"/>
          <w:szCs w:val="32"/>
          <w:lang w:eastAsia="zh-CN"/>
        </w:rPr>
        <w:t>公务员医疗补助缴费、</w:t>
      </w:r>
      <w:r>
        <w:rPr>
          <w:rFonts w:hint="eastAsia" w:ascii="仿宋" w:hAnsi="仿宋" w:eastAsia="仿宋"/>
          <w:color w:val="000000"/>
          <w:sz w:val="32"/>
          <w:szCs w:val="32"/>
        </w:rPr>
        <w:t>住房公积金、其他工资福利支出、其他对个人和家庭的补助支出等。</w:t>
      </w:r>
    </w:p>
    <w:p>
      <w:pPr>
        <w:spacing w:line="600" w:lineRule="exact"/>
        <w:rPr>
          <w:rFonts w:ascii="仿宋" w:hAnsi="仿宋" w:eastAsia="仿宋"/>
          <w:sz w:val="32"/>
          <w:szCs w:val="32"/>
        </w:rPr>
      </w:pPr>
      <w:r>
        <w:rPr>
          <w:rFonts w:hint="eastAsia" w:ascii="仿宋" w:hAnsi="仿宋" w:eastAsia="仿宋"/>
          <w:sz w:val="32"/>
          <w:szCs w:val="32"/>
        </w:rPr>
        <w:t>　　公用经费</w:t>
      </w:r>
      <w:r>
        <w:rPr>
          <w:rFonts w:hint="eastAsia" w:ascii="仿宋" w:hAnsi="仿宋" w:eastAsia="仿宋"/>
          <w:sz w:val="32"/>
          <w:szCs w:val="32"/>
          <w:lang w:val="en-US" w:eastAsia="zh-CN"/>
        </w:rPr>
        <w:t>93.28</w:t>
      </w:r>
      <w:r>
        <w:rPr>
          <w:rFonts w:hint="eastAsia" w:ascii="仿宋" w:hAnsi="仿宋" w:eastAsia="仿宋"/>
          <w:sz w:val="32"/>
          <w:szCs w:val="32"/>
        </w:rPr>
        <w:t>万元，主要包括：办公费、水费、电费、邮电费、差旅费、会议费、培训费、公务接待费、劳务费、工会经费、福利费、公务用车运行维护费、其他交通费、其他商品和服务支出等。</w:t>
      </w:r>
    </w:p>
    <w:p>
      <w:pPr>
        <w:spacing w:line="600" w:lineRule="exact"/>
        <w:ind w:firstLine="640"/>
        <w:outlineLvl w:val="1"/>
        <w:rPr>
          <w:rStyle w:val="27"/>
          <w:rFonts w:ascii="黑体" w:hAnsi="黑体" w:eastAsia="黑体"/>
          <w:b w:val="0"/>
        </w:rPr>
      </w:pPr>
      <w:bookmarkStart w:id="46" w:name="_Toc15377215"/>
      <w:bookmarkStart w:id="47" w:name="_Toc15396609"/>
      <w:r>
        <w:rPr>
          <w:rFonts w:hint="eastAsia" w:ascii="黑体" w:eastAsia="黑体"/>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46"/>
      <w:bookmarkEnd w:id="47"/>
    </w:p>
    <w:p>
      <w:pPr>
        <w:spacing w:line="600" w:lineRule="exact"/>
        <w:ind w:firstLine="640"/>
        <w:outlineLvl w:val="2"/>
        <w:rPr>
          <w:rFonts w:ascii="仿宋" w:hAnsi="仿宋" w:eastAsia="仿宋"/>
          <w:b/>
          <w:sz w:val="32"/>
          <w:szCs w:val="32"/>
        </w:rPr>
      </w:pPr>
      <w:bookmarkStart w:id="48" w:name="_Toc15377216"/>
      <w:r>
        <w:rPr>
          <w:rFonts w:hint="eastAsia" w:ascii="仿宋" w:hAnsi="仿宋" w:eastAsia="仿宋"/>
          <w:b/>
          <w:sz w:val="32"/>
          <w:szCs w:val="32"/>
        </w:rPr>
        <w:t>（一）“三公”经费财政拨款支出决算总体情况说明</w:t>
      </w:r>
      <w:bookmarkEnd w:id="48"/>
    </w:p>
    <w:p>
      <w:pPr>
        <w:spacing w:line="600" w:lineRule="exact"/>
        <w:ind w:firstLine="64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w:t>
      </w:r>
      <w:r>
        <w:rPr>
          <w:rFonts w:hint="eastAsia" w:ascii="仿宋" w:hAnsi="仿宋" w:eastAsia="仿宋"/>
          <w:sz w:val="32"/>
          <w:szCs w:val="32"/>
          <w:lang w:val="en-US" w:eastAsia="zh-CN"/>
        </w:rPr>
        <w:t>12.14</w:t>
      </w:r>
      <w:r>
        <w:rPr>
          <w:rFonts w:hint="eastAsia" w:ascii="仿宋" w:hAnsi="仿宋" w:eastAsia="仿宋"/>
          <w:sz w:val="32"/>
          <w:szCs w:val="32"/>
        </w:rPr>
        <w:t>万元，完成预算</w:t>
      </w:r>
      <w:r>
        <w:rPr>
          <w:rFonts w:hint="eastAsia" w:ascii="仿宋" w:hAnsi="仿宋" w:eastAsia="仿宋"/>
          <w:sz w:val="32"/>
          <w:szCs w:val="32"/>
          <w:lang w:val="en-US" w:eastAsia="zh-CN"/>
        </w:rPr>
        <w:t>42.72</w:t>
      </w:r>
      <w:r>
        <w:rPr>
          <w:rFonts w:ascii="仿宋" w:hAnsi="仿宋" w:eastAsia="仿宋"/>
          <w:sz w:val="32"/>
          <w:szCs w:val="32"/>
        </w:rPr>
        <w:t>%</w:t>
      </w:r>
      <w:r>
        <w:rPr>
          <w:rFonts w:hint="eastAsia" w:ascii="仿宋" w:hAnsi="仿宋" w:eastAsia="仿宋"/>
          <w:sz w:val="32"/>
          <w:szCs w:val="32"/>
        </w:rPr>
        <w:t>，决算数小于预算数的主要原因是认真贯彻落实中央八项规定精神和厉行节约要求，从严控制“三公”经费开支。</w:t>
      </w:r>
    </w:p>
    <w:p>
      <w:pPr>
        <w:spacing w:line="600" w:lineRule="exact"/>
        <w:ind w:firstLine="640"/>
        <w:outlineLvl w:val="2"/>
        <w:rPr>
          <w:rFonts w:ascii="仿宋" w:hAnsi="仿宋" w:eastAsia="仿宋"/>
          <w:b/>
          <w:sz w:val="32"/>
          <w:szCs w:val="32"/>
        </w:rPr>
      </w:pPr>
      <w:bookmarkStart w:id="49" w:name="_Toc15377217"/>
      <w:r>
        <w:rPr>
          <w:rFonts w:hint="eastAsia" w:ascii="仿宋" w:hAnsi="仿宋" w:eastAsia="仿宋"/>
          <w:b/>
          <w:sz w:val="32"/>
          <w:szCs w:val="32"/>
        </w:rPr>
        <w:t>（二）“三公”经费财政拨款支出决算具体情况说明</w:t>
      </w:r>
      <w:bookmarkEnd w:id="4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2.02</w:t>
      </w:r>
      <w:r>
        <w:rPr>
          <w:rFonts w:hint="eastAsia" w:ascii="仿宋" w:hAnsi="仿宋" w:eastAsia="仿宋"/>
          <w:sz w:val="32"/>
          <w:szCs w:val="32"/>
        </w:rPr>
        <w:t>万元，占</w:t>
      </w:r>
      <w:r>
        <w:rPr>
          <w:rFonts w:hint="eastAsia" w:ascii="仿宋" w:hAnsi="仿宋" w:eastAsia="仿宋"/>
          <w:sz w:val="32"/>
          <w:szCs w:val="32"/>
          <w:lang w:val="en-US" w:eastAsia="zh-CN"/>
        </w:rPr>
        <w:t>16.64</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10.12</w:t>
      </w:r>
      <w:r>
        <w:rPr>
          <w:rFonts w:hint="eastAsia" w:ascii="仿宋" w:hAnsi="仿宋" w:eastAsia="仿宋"/>
          <w:sz w:val="32"/>
          <w:szCs w:val="32"/>
        </w:rPr>
        <w:t>万元，占</w:t>
      </w:r>
      <w:r>
        <w:rPr>
          <w:rFonts w:hint="eastAsia" w:ascii="仿宋" w:hAnsi="仿宋" w:eastAsia="仿宋"/>
          <w:sz w:val="32"/>
          <w:szCs w:val="32"/>
          <w:lang w:val="en-US" w:eastAsia="zh-CN"/>
        </w:rPr>
        <w:t>83.36</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hint="eastAsia" w:ascii="仿宋" w:hAnsi="仿宋" w:eastAsia="仿宋"/>
          <w:sz w:val="32"/>
          <w:szCs w:val="32"/>
        </w:rPr>
      </w:pPr>
      <w:r>
        <w:rPr>
          <w:rFonts w:hint="eastAsia" w:ascii="仿宋" w:hAnsi="仿宋" w:eastAsia="仿宋"/>
          <w:sz w:val="32"/>
          <w:szCs w:val="32"/>
        </w:rPr>
        <w:t>（图7：“三公”经费财政拨款支出结构）（饼状图）</w:t>
      </w:r>
    </w:p>
    <w:p>
      <w:pPr>
        <w:pStyle w:val="8"/>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4110355" cy="1945005"/>
            <wp:effectExtent l="5080" t="5080" r="18415" b="1206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ind w:firstLine="640"/>
        <w:rPr>
          <w:rFonts w:hint="eastAsia" w:ascii="仿宋_GB2312" w:eastAsia="仿宋_GB2312"/>
          <w:sz w:val="32"/>
          <w:szCs w:val="32"/>
          <w:lang w:eastAsia="zh-CN"/>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20</w:t>
      </w:r>
      <w:bookmarkStart w:id="77" w:name="_GoBack"/>
      <w:r>
        <w:rPr>
          <w:rFonts w:hint="eastAsia" w:ascii="仿宋_GB2312" w:eastAsia="仿宋_GB2312"/>
          <w:sz w:val="32"/>
          <w:szCs w:val="32"/>
          <w:lang w:val="en-US" w:eastAsia="zh-CN"/>
        </w:rPr>
        <w:t>20年</w:t>
      </w:r>
      <w:r>
        <w:rPr>
          <w:rFonts w:hint="eastAsia" w:ascii="仿宋_GB2312" w:eastAsia="仿宋_GB2312"/>
          <w:sz w:val="32"/>
          <w:szCs w:val="32"/>
        </w:rPr>
        <w:t>因公出国（境）经费支出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bookmarkEnd w:id="77"/>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2.02</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hint="eastAsia" w:ascii="仿宋" w:hAnsi="仿宋" w:eastAsia="仿宋"/>
          <w:b w:val="0"/>
          <w:bCs/>
          <w:sz w:val="32"/>
          <w:szCs w:val="32"/>
          <w:lang w:val="en-US" w:eastAsia="zh-CN"/>
        </w:rPr>
        <w:t>50.5</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37.51</w:t>
      </w:r>
      <w:r>
        <w:rPr>
          <w:rFonts w:hint="eastAsia" w:ascii="仿宋_GB2312" w:eastAsia="仿宋_GB2312"/>
          <w:sz w:val="32"/>
          <w:szCs w:val="32"/>
        </w:rPr>
        <w:t>万元，下降</w:t>
      </w:r>
      <w:r>
        <w:rPr>
          <w:rFonts w:hint="eastAsia" w:ascii="仿宋_GB2312" w:eastAsia="仿宋_GB2312"/>
          <w:sz w:val="32"/>
          <w:szCs w:val="32"/>
          <w:lang w:val="en-US" w:eastAsia="zh-CN"/>
        </w:rPr>
        <w:t>94.89</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2020年</w:t>
      </w:r>
      <w:r>
        <w:rPr>
          <w:rFonts w:hint="eastAsia" w:ascii="仿宋_GB2312" w:eastAsia="仿宋_GB2312"/>
          <w:color w:val="000000"/>
          <w:sz w:val="32"/>
          <w:szCs w:val="32"/>
        </w:rPr>
        <w:t>购买1辆特种专业技术用车</w:t>
      </w:r>
      <w:r>
        <w:rPr>
          <w:rFonts w:hint="eastAsia" w:ascii="仿宋_GB2312" w:eastAsia="仿宋_GB2312"/>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lang w:val="en-US" w:eastAsia="zh-CN"/>
        </w:rPr>
        <w:t>0</w:t>
      </w:r>
      <w:r>
        <w:rPr>
          <w:rFonts w:hint="eastAsia" w:ascii="仿宋_GB2312" w:eastAsia="仿宋_GB2312"/>
          <w:sz w:val="32"/>
          <w:szCs w:val="32"/>
        </w:rPr>
        <w:t>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w:t>
      </w:r>
      <w:r>
        <w:rPr>
          <w:rFonts w:hint="eastAsia" w:ascii="仿宋_GB2312" w:eastAsia="仿宋_GB2312"/>
          <w:sz w:val="32"/>
          <w:szCs w:val="32"/>
          <w:lang w:val="en-US" w:eastAsia="zh-CN"/>
        </w:rPr>
        <w:t>1</w:t>
      </w:r>
      <w:r>
        <w:rPr>
          <w:rFonts w:hint="eastAsia" w:ascii="仿宋_GB2312" w:eastAsia="仿宋_GB2312"/>
          <w:sz w:val="32"/>
          <w:szCs w:val="32"/>
        </w:rPr>
        <w:t>辆</w:t>
      </w:r>
      <w:r>
        <w:rPr>
          <w:rFonts w:hint="eastAsia" w:ascii="仿宋_GB2312" w:eastAsia="仿宋_GB2312"/>
          <w:color w:val="000000"/>
          <w:sz w:val="32"/>
          <w:szCs w:val="32"/>
        </w:rPr>
        <w:t>（特种专业技术用车）。</w:t>
      </w:r>
    </w:p>
    <w:p>
      <w:pPr>
        <w:spacing w:line="600" w:lineRule="exact"/>
        <w:ind w:firstLine="640"/>
        <w:rPr>
          <w:rFonts w:ascii="仿宋_GB2312" w:eastAsia="仿宋_GB2312"/>
          <w:color w:val="000000"/>
          <w:sz w:val="32"/>
          <w:szCs w:val="32"/>
        </w:rPr>
      </w:pP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2.02</w:t>
      </w:r>
      <w:r>
        <w:rPr>
          <w:rFonts w:hint="eastAsia" w:ascii="仿宋_GB2312" w:eastAsia="仿宋_GB2312"/>
          <w:sz w:val="32"/>
          <w:szCs w:val="32"/>
        </w:rPr>
        <w:t>万元。主要用于</w:t>
      </w:r>
      <w:r>
        <w:rPr>
          <w:rFonts w:hint="eastAsia" w:ascii="仿宋_GB2312" w:eastAsia="仿宋_GB2312"/>
          <w:color w:val="000000"/>
          <w:sz w:val="32"/>
          <w:szCs w:val="32"/>
        </w:rPr>
        <w:t>财政票据等工作所需的公务用车燃料费、维修费、过路过桥费、保险费等支出。</w:t>
      </w:r>
    </w:p>
    <w:p>
      <w:pPr>
        <w:spacing w:line="600" w:lineRule="exact"/>
        <w:ind w:firstLine="640"/>
        <w:rPr>
          <w:rFonts w:hint="eastAsia" w:ascii="仿宋" w:hAnsi="仿宋" w:eastAsia="仿宋"/>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lang w:val="en-US" w:eastAsia="zh-CN"/>
        </w:rPr>
        <w:t>10.12</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hint="eastAsia" w:ascii="仿宋" w:hAnsi="仿宋" w:eastAsia="仿宋"/>
          <w:b w:val="0"/>
          <w:bCs/>
          <w:sz w:val="32"/>
          <w:szCs w:val="32"/>
          <w:lang w:val="en-US" w:eastAsia="zh-CN"/>
        </w:rPr>
        <w:t>41.44</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20年减少</w:t>
      </w:r>
      <w:r>
        <w:rPr>
          <w:rFonts w:hint="eastAsia" w:ascii="仿宋_GB2312" w:eastAsia="仿宋_GB2312"/>
          <w:sz w:val="32"/>
          <w:szCs w:val="32"/>
          <w:lang w:val="en-US" w:eastAsia="zh-CN"/>
        </w:rPr>
        <w:t>6.6</w:t>
      </w:r>
      <w:r>
        <w:rPr>
          <w:rFonts w:hint="eastAsia" w:ascii="仿宋_GB2312" w:eastAsia="仿宋_GB2312"/>
          <w:sz w:val="32"/>
          <w:szCs w:val="32"/>
        </w:rPr>
        <w:t>万元，下降</w:t>
      </w:r>
      <w:r>
        <w:rPr>
          <w:rFonts w:hint="eastAsia" w:ascii="仿宋_GB2312" w:eastAsia="仿宋_GB2312"/>
          <w:sz w:val="32"/>
          <w:szCs w:val="32"/>
          <w:lang w:val="en-US" w:eastAsia="zh-CN"/>
        </w:rPr>
        <w:t>39.47</w:t>
      </w:r>
      <w:r>
        <w:rPr>
          <w:rFonts w:ascii="仿宋_GB2312" w:eastAsia="仿宋_GB2312"/>
          <w:sz w:val="32"/>
          <w:szCs w:val="32"/>
        </w:rPr>
        <w:t>%</w:t>
      </w:r>
      <w:r>
        <w:rPr>
          <w:rFonts w:hint="eastAsia" w:ascii="仿宋_GB2312" w:eastAsia="仿宋_GB2312"/>
          <w:sz w:val="32"/>
          <w:szCs w:val="32"/>
        </w:rPr>
        <w:t>。主要原因是</w:t>
      </w:r>
      <w:r>
        <w:rPr>
          <w:rFonts w:hint="eastAsia" w:ascii="仿宋" w:hAnsi="仿宋" w:eastAsia="仿宋"/>
          <w:sz w:val="32"/>
          <w:szCs w:val="32"/>
        </w:rPr>
        <w:t>认真贯彻落实中央八项规定精神和厉行节约要求，从严控制“三公”经费开支。</w:t>
      </w:r>
    </w:p>
    <w:p>
      <w:pPr>
        <w:spacing w:line="600" w:lineRule="exact"/>
        <w:ind w:firstLine="640"/>
        <w:rPr>
          <w:rFonts w:hint="eastAsia" w:ascii="仿宋_GB2312" w:eastAsia="仿宋_GB2312"/>
          <w:color w:val="000000"/>
          <w:sz w:val="32"/>
          <w:szCs w:val="32"/>
        </w:rPr>
      </w:pPr>
      <w:r>
        <w:rPr>
          <w:rFonts w:hint="eastAsia" w:ascii="仿宋" w:hAnsi="仿宋" w:eastAsia="仿宋"/>
          <w:b/>
          <w:sz w:val="32"/>
          <w:szCs w:val="32"/>
        </w:rPr>
        <w:t>国内公务接待支出</w:t>
      </w:r>
      <w:r>
        <w:rPr>
          <w:rFonts w:hint="eastAsia" w:ascii="仿宋" w:hAnsi="仿宋" w:eastAsia="仿宋"/>
          <w:sz w:val="32"/>
          <w:szCs w:val="32"/>
          <w:lang w:val="en-US" w:eastAsia="zh-CN"/>
        </w:rPr>
        <w:t>10.12</w:t>
      </w:r>
      <w:r>
        <w:rPr>
          <w:rFonts w:hint="eastAsia" w:ascii="仿宋_GB2312" w:eastAsia="仿宋_GB2312"/>
          <w:sz w:val="32"/>
          <w:szCs w:val="32"/>
        </w:rPr>
        <w:t>万元，主要用于</w:t>
      </w:r>
      <w:r>
        <w:rPr>
          <w:rFonts w:hint="eastAsia" w:ascii="仿宋_GB2312" w:eastAsia="仿宋_GB2312"/>
          <w:color w:val="000000"/>
          <w:sz w:val="32"/>
          <w:szCs w:val="32"/>
        </w:rPr>
        <w:t>用于执行公务、开展业务活动开支的用餐费。国内公务接待</w:t>
      </w:r>
      <w:r>
        <w:rPr>
          <w:rFonts w:hint="eastAsia" w:ascii="仿宋_GB2312" w:eastAsia="仿宋_GB2312"/>
          <w:color w:val="000000"/>
          <w:sz w:val="32"/>
          <w:szCs w:val="32"/>
          <w:lang w:val="en-US" w:eastAsia="zh-CN"/>
        </w:rPr>
        <w:t>60</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1000</w:t>
      </w:r>
      <w:r>
        <w:rPr>
          <w:rFonts w:hint="eastAsia" w:ascii="仿宋_GB2312" w:eastAsia="仿宋_GB2312"/>
          <w:color w:val="000000"/>
          <w:sz w:val="32"/>
          <w:szCs w:val="32"/>
        </w:rPr>
        <w:t>人次（不包括陪同人员），共计支出</w:t>
      </w:r>
      <w:r>
        <w:rPr>
          <w:rFonts w:hint="eastAsia" w:ascii="仿宋" w:hAnsi="仿宋" w:eastAsia="仿宋"/>
          <w:sz w:val="32"/>
          <w:szCs w:val="32"/>
          <w:lang w:val="en-US" w:eastAsia="zh-CN"/>
        </w:rPr>
        <w:t>10.12</w:t>
      </w:r>
      <w:r>
        <w:rPr>
          <w:rFonts w:hint="eastAsia" w:ascii="仿宋_GB2312" w:eastAsia="仿宋_GB2312"/>
          <w:color w:val="000000"/>
          <w:sz w:val="32"/>
          <w:szCs w:val="32"/>
        </w:rPr>
        <w:t>万元，具体内容包括：</w:t>
      </w:r>
      <w:r>
        <w:rPr>
          <w:rFonts w:hint="eastAsia" w:ascii="仿宋_GB2312" w:eastAsia="仿宋_GB2312"/>
          <w:color w:val="000000"/>
          <w:sz w:val="32"/>
          <w:szCs w:val="32"/>
          <w:lang w:eastAsia="zh-CN"/>
        </w:rPr>
        <w:t>省</w:t>
      </w:r>
      <w:r>
        <w:rPr>
          <w:rFonts w:hint="eastAsia" w:ascii="仿宋_GB2312" w:eastAsia="仿宋_GB2312"/>
          <w:color w:val="000000"/>
          <w:sz w:val="32"/>
          <w:szCs w:val="32"/>
        </w:rPr>
        <w:t>市</w:t>
      </w:r>
      <w:r>
        <w:rPr>
          <w:rFonts w:hint="eastAsia" w:ascii="仿宋_GB2312" w:eastAsia="仿宋_GB2312"/>
          <w:color w:val="000000"/>
          <w:sz w:val="32"/>
          <w:szCs w:val="32"/>
          <w:lang w:eastAsia="zh-CN"/>
        </w:rPr>
        <w:t>财政局检查</w:t>
      </w:r>
      <w:r>
        <w:rPr>
          <w:rFonts w:hint="eastAsia" w:ascii="仿宋_GB2312" w:eastAsia="仿宋_GB2312"/>
          <w:color w:val="000000"/>
          <w:sz w:val="32"/>
          <w:szCs w:val="32"/>
        </w:rPr>
        <w:t>等。</w:t>
      </w:r>
    </w:p>
    <w:p>
      <w:pPr>
        <w:spacing w:line="600" w:lineRule="exact"/>
        <w:ind w:firstLine="643" w:firstLineChars="200"/>
        <w:rPr>
          <w:rFonts w:hint="eastAsia" w:ascii="仿宋_GB2312" w:eastAsia="仿宋_GB2312"/>
          <w:sz w:val="32"/>
          <w:szCs w:val="32"/>
          <w:lang w:val="en-US" w:eastAsia="zh-CN"/>
        </w:rPr>
      </w:pPr>
      <w:r>
        <w:rPr>
          <w:rFonts w:hint="eastAsia" w:ascii="仿宋" w:hAnsi="仿宋" w:eastAsia="仿宋"/>
          <w:b/>
          <w:sz w:val="32"/>
          <w:szCs w:val="32"/>
        </w:rPr>
        <w:t>外事接待支出</w:t>
      </w:r>
      <w:r>
        <w:rPr>
          <w:rFonts w:hint="eastAsia" w:ascii="仿宋" w:hAnsi="仿宋" w:eastAsia="仿宋"/>
          <w:b/>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p>
      <w:pPr>
        <w:spacing w:line="600" w:lineRule="exact"/>
        <w:ind w:firstLine="640"/>
        <w:outlineLvl w:val="1"/>
        <w:rPr>
          <w:rStyle w:val="27"/>
          <w:rFonts w:ascii="黑体" w:hAnsi="黑体" w:eastAsia="黑体"/>
        </w:rPr>
      </w:pPr>
      <w:bookmarkStart w:id="50" w:name="_Toc15396610"/>
      <w:bookmarkStart w:id="51" w:name="_Toc15377218"/>
      <w:r>
        <w:rPr>
          <w:rFonts w:hint="eastAsia" w:ascii="黑体" w:eastAsia="黑体"/>
          <w:sz w:val="32"/>
          <w:szCs w:val="32"/>
        </w:rPr>
        <w:t>八、</w:t>
      </w:r>
      <w:r>
        <w:rPr>
          <w:rStyle w:val="27"/>
          <w:rFonts w:hint="eastAsia" w:ascii="黑体" w:hAnsi="黑体" w:eastAsia="黑体"/>
          <w:b w:val="0"/>
        </w:rPr>
        <w:t>政府性基金预算支出决算情况说明</w:t>
      </w:r>
      <w:bookmarkEnd w:id="50"/>
      <w:bookmarkEnd w:id="5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w:t>
      </w:r>
      <w:r>
        <w:rPr>
          <w:rFonts w:hint="eastAsia" w:ascii="仿宋_GB2312" w:eastAsia="仿宋_GB2312"/>
          <w:sz w:val="32"/>
          <w:szCs w:val="32"/>
          <w:lang w:val="en-US" w:eastAsia="zh-CN"/>
        </w:rPr>
        <w:t>3136.3</w:t>
      </w:r>
      <w:r>
        <w:rPr>
          <w:rFonts w:hint="eastAsia" w:ascii="仿宋_GB2312" w:eastAsia="仿宋_GB2312"/>
          <w:sz w:val="32"/>
          <w:szCs w:val="32"/>
        </w:rPr>
        <w:t>万元。</w:t>
      </w:r>
    </w:p>
    <w:p>
      <w:pPr>
        <w:numPr>
          <w:ilvl w:val="0"/>
          <w:numId w:val="3"/>
        </w:numPr>
        <w:spacing w:line="600" w:lineRule="exact"/>
        <w:ind w:firstLine="640"/>
        <w:outlineLvl w:val="1"/>
        <w:rPr>
          <w:rStyle w:val="27"/>
          <w:rFonts w:ascii="黑体" w:hAnsi="黑体" w:eastAsia="黑体"/>
          <w:b w:val="0"/>
        </w:rPr>
      </w:pPr>
      <w:bookmarkStart w:id="52" w:name="_Toc15396611"/>
      <w:bookmarkStart w:id="53" w:name="_Toc15377219"/>
      <w:r>
        <w:rPr>
          <w:rStyle w:val="27"/>
          <w:rFonts w:hint="eastAsia" w:ascii="黑体" w:hAnsi="黑体" w:eastAsia="黑体"/>
          <w:b w:val="0"/>
        </w:rPr>
        <w:t>国有资本经营预算支出决算情况说明</w:t>
      </w:r>
      <w:bookmarkEnd w:id="52"/>
      <w:bookmarkEnd w:id="53"/>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w:t>
      </w:r>
      <w:r>
        <w:rPr>
          <w:rFonts w:hint="eastAsia" w:ascii="仿宋_GB2312" w:eastAsia="仿宋_GB2312"/>
          <w:sz w:val="32"/>
          <w:szCs w:val="32"/>
          <w:lang w:val="en-US" w:eastAsia="zh-CN"/>
        </w:rPr>
        <w:t>59.68</w:t>
      </w:r>
      <w:r>
        <w:rPr>
          <w:rFonts w:hint="eastAsia" w:ascii="仿宋_GB2312" w:eastAsia="仿宋_GB2312"/>
          <w:sz w:val="32"/>
          <w:szCs w:val="32"/>
        </w:rPr>
        <w:t>万元。</w:t>
      </w:r>
    </w:p>
    <w:p>
      <w:pPr>
        <w:numPr>
          <w:ilvl w:val="0"/>
          <w:numId w:val="3"/>
        </w:numPr>
        <w:spacing w:line="600" w:lineRule="exact"/>
        <w:ind w:firstLine="640"/>
        <w:outlineLvl w:val="1"/>
        <w:rPr>
          <w:rStyle w:val="27"/>
          <w:rFonts w:ascii="黑体" w:hAnsi="黑体" w:eastAsia="黑体"/>
          <w:b w:val="0"/>
        </w:rPr>
      </w:pPr>
      <w:bookmarkStart w:id="54" w:name="_Toc15396612"/>
      <w:bookmarkStart w:id="55" w:name="_Toc15377221"/>
      <w:r>
        <w:rPr>
          <w:rStyle w:val="27"/>
          <w:rFonts w:hint="eastAsia" w:ascii="黑体" w:hAnsi="黑体" w:eastAsia="黑体"/>
          <w:b w:val="0"/>
        </w:rPr>
        <w:t>其他重要事项的情况说明</w:t>
      </w:r>
      <w:bookmarkEnd w:id="54"/>
      <w:bookmarkEnd w:id="55"/>
    </w:p>
    <w:p>
      <w:pPr>
        <w:spacing w:line="600" w:lineRule="exact"/>
        <w:ind w:firstLine="643" w:firstLineChars="200"/>
        <w:outlineLvl w:val="2"/>
        <w:rPr>
          <w:rFonts w:ascii="仿宋" w:hAnsi="仿宋" w:eastAsia="仿宋"/>
          <w:sz w:val="32"/>
          <w:szCs w:val="32"/>
        </w:rPr>
      </w:pPr>
      <w:bookmarkStart w:id="56" w:name="_Toc15377222"/>
      <w:r>
        <w:rPr>
          <w:rFonts w:hint="eastAsia" w:ascii="仿宋" w:hAnsi="仿宋" w:eastAsia="仿宋"/>
          <w:b/>
          <w:sz w:val="32"/>
          <w:szCs w:val="32"/>
        </w:rPr>
        <w:t>（一）机关运行经费支出情况</w:t>
      </w:r>
      <w:bookmarkEnd w:id="56"/>
    </w:p>
    <w:p>
      <w:pPr>
        <w:spacing w:line="600" w:lineRule="exact"/>
        <w:ind w:firstLine="640" w:firstLineChars="200"/>
        <w:rPr>
          <w:rFonts w:hint="eastAsia" w:ascii="仿宋_GB2312" w:eastAsia="仿宋_GB2312"/>
          <w:sz w:val="32"/>
          <w:szCs w:val="32"/>
          <w:lang w:eastAsia="zh-CN"/>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color w:val="000000"/>
          <w:sz w:val="32"/>
          <w:szCs w:val="32"/>
        </w:rPr>
        <w:t>泸县财政局</w:t>
      </w:r>
      <w:r>
        <w:rPr>
          <w:rFonts w:hint="eastAsia" w:ascii="仿宋_GB2312" w:eastAsia="仿宋_GB2312"/>
          <w:sz w:val="32"/>
          <w:szCs w:val="32"/>
        </w:rPr>
        <w:t>机关运行经费支出</w:t>
      </w:r>
      <w:r>
        <w:rPr>
          <w:rFonts w:hint="eastAsia" w:ascii="仿宋_GB2312" w:eastAsia="仿宋_GB2312"/>
          <w:sz w:val="32"/>
          <w:szCs w:val="32"/>
          <w:lang w:val="en-US" w:eastAsia="zh-CN"/>
        </w:rPr>
        <w:t>93.27</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20年增加</w:t>
      </w:r>
      <w:r>
        <w:rPr>
          <w:rFonts w:hint="eastAsia" w:ascii="仿宋_GB2312" w:eastAsia="仿宋_GB2312"/>
          <w:sz w:val="32"/>
          <w:szCs w:val="32"/>
          <w:lang w:val="en-US" w:eastAsia="zh-CN"/>
        </w:rPr>
        <w:t>1.57</w:t>
      </w:r>
      <w:r>
        <w:rPr>
          <w:rFonts w:hint="eastAsia" w:ascii="仿宋_GB2312" w:eastAsia="仿宋_GB2312"/>
          <w:sz w:val="32"/>
          <w:szCs w:val="32"/>
        </w:rPr>
        <w:t>万元，增长</w:t>
      </w:r>
      <w:r>
        <w:rPr>
          <w:rFonts w:hint="eastAsia" w:ascii="仿宋_GB2312" w:eastAsia="仿宋_GB2312"/>
          <w:sz w:val="32"/>
          <w:szCs w:val="32"/>
          <w:lang w:val="en-US" w:eastAsia="zh-CN"/>
        </w:rPr>
        <w:t>1.71</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人员的增加。</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7" w:name="_Toc15377223"/>
      <w:r>
        <w:rPr>
          <w:rFonts w:hint="eastAsia" w:ascii="仿宋" w:hAnsi="仿宋" w:eastAsia="仿宋"/>
          <w:b/>
          <w:sz w:val="32"/>
          <w:szCs w:val="32"/>
        </w:rPr>
        <w:t>（二）政府采购支出情况</w:t>
      </w:r>
      <w:bookmarkEnd w:id="57"/>
    </w:p>
    <w:p>
      <w:pPr>
        <w:spacing w:line="600" w:lineRule="exact"/>
        <w:ind w:firstLine="640" w:firstLineChars="200"/>
        <w:rPr>
          <w:rFonts w:ascii="仿宋_GB2312" w:eastAsia="仿宋_GB2312"/>
          <w:color w:val="000000"/>
          <w:sz w:val="32"/>
          <w:szCs w:val="32"/>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color w:val="000000"/>
          <w:sz w:val="32"/>
          <w:szCs w:val="32"/>
        </w:rPr>
        <w:t>泸县财政局</w:t>
      </w:r>
      <w:r>
        <w:rPr>
          <w:rFonts w:hint="eastAsia" w:ascii="仿宋_GB2312" w:eastAsia="仿宋_GB2312"/>
          <w:sz w:val="32"/>
          <w:szCs w:val="32"/>
        </w:rPr>
        <w:t>政府采购支出总额</w:t>
      </w:r>
      <w:r>
        <w:rPr>
          <w:rFonts w:hint="eastAsia" w:ascii="仿宋_GB2312" w:eastAsia="仿宋_GB2312"/>
          <w:sz w:val="32"/>
          <w:szCs w:val="32"/>
          <w:lang w:val="en-US" w:eastAsia="zh-CN"/>
        </w:rPr>
        <w:t>131.78</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2.41</w:t>
      </w:r>
      <w:r>
        <w:rPr>
          <w:rFonts w:hint="eastAsia" w:ascii="仿宋_GB2312" w:eastAsia="仿宋_GB2312"/>
          <w:sz w:val="32"/>
          <w:szCs w:val="32"/>
        </w:rPr>
        <w:t>万元、政府采购服务支出</w:t>
      </w:r>
      <w:r>
        <w:rPr>
          <w:rFonts w:hint="eastAsia" w:ascii="仿宋_GB2312" w:eastAsia="仿宋_GB2312"/>
          <w:sz w:val="32"/>
          <w:szCs w:val="32"/>
          <w:lang w:val="en-US" w:eastAsia="zh-CN"/>
        </w:rPr>
        <w:t>129.37</w:t>
      </w:r>
      <w:r>
        <w:rPr>
          <w:rFonts w:hint="eastAsia" w:ascii="仿宋_GB2312" w:eastAsia="仿宋_GB2312"/>
          <w:sz w:val="32"/>
          <w:szCs w:val="32"/>
        </w:rPr>
        <w:t>万元。</w:t>
      </w:r>
      <w:r>
        <w:rPr>
          <w:rFonts w:hint="eastAsia" w:ascii="仿宋_GB2312" w:eastAsia="仿宋_GB2312"/>
          <w:color w:val="000000"/>
          <w:sz w:val="32"/>
          <w:szCs w:val="32"/>
        </w:rPr>
        <w:t>主要用于</w:t>
      </w:r>
      <w:r>
        <w:rPr>
          <w:rFonts w:hint="eastAsia" w:ascii="仿宋_GB2312" w:eastAsia="仿宋_GB2312"/>
          <w:color w:val="000000"/>
          <w:sz w:val="32"/>
          <w:szCs w:val="32"/>
          <w:lang w:eastAsia="zh-CN"/>
        </w:rPr>
        <w:t>空调</w:t>
      </w:r>
      <w:r>
        <w:rPr>
          <w:rFonts w:hint="eastAsia" w:ascii="仿宋_GB2312" w:eastAsia="仿宋_GB2312"/>
          <w:color w:val="000000"/>
          <w:sz w:val="32"/>
          <w:szCs w:val="32"/>
        </w:rPr>
        <w:t>采购和</w:t>
      </w:r>
      <w:r>
        <w:rPr>
          <w:rFonts w:hint="eastAsia" w:ascii="仿宋_GB2312" w:eastAsia="仿宋_GB2312"/>
          <w:color w:val="000000"/>
          <w:sz w:val="32"/>
          <w:szCs w:val="32"/>
          <w:lang w:eastAsia="zh-CN"/>
        </w:rPr>
        <w:t>工程项目造价咨询服务</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8" w:name="_Toc15377224"/>
      <w:r>
        <w:rPr>
          <w:rFonts w:hint="eastAsia" w:ascii="仿宋" w:hAnsi="仿宋" w:eastAsia="仿宋"/>
          <w:b/>
          <w:sz w:val="32"/>
          <w:szCs w:val="32"/>
        </w:rPr>
        <w:t>（三）国有资产占有使用情况</w:t>
      </w:r>
      <w:bookmarkEnd w:id="58"/>
    </w:p>
    <w:p>
      <w:pPr>
        <w:autoSpaceDE w:val="0"/>
        <w:autoSpaceDN w:val="0"/>
        <w:adjustRightInd w:val="0"/>
        <w:spacing w:line="60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color w:val="000000"/>
          <w:sz w:val="32"/>
          <w:szCs w:val="32"/>
        </w:rPr>
        <w:t>泸县财政局</w:t>
      </w:r>
      <w:r>
        <w:rPr>
          <w:rFonts w:hint="eastAsia" w:ascii="仿宋_GB2312" w:eastAsia="仿宋_GB2312"/>
          <w:sz w:val="32"/>
          <w:szCs w:val="32"/>
        </w:rPr>
        <w:t>共有车辆</w:t>
      </w:r>
      <w:r>
        <w:rPr>
          <w:rFonts w:hint="eastAsia" w:ascii="仿宋_GB2312" w:eastAsia="仿宋_GB2312"/>
          <w:sz w:val="32"/>
          <w:szCs w:val="32"/>
          <w:lang w:val="en-US" w:eastAsia="zh-CN"/>
        </w:rPr>
        <w:t>1</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color w:val="000000"/>
          <w:sz w:val="32"/>
          <w:szCs w:val="32"/>
        </w:rPr>
        <w:t>特种专业技术用车</w:t>
      </w:r>
      <w:r>
        <w:rPr>
          <w:rFonts w:hint="eastAsia" w:ascii="仿宋_GB2312" w:eastAsia="仿宋_GB2312"/>
          <w:sz w:val="32"/>
          <w:szCs w:val="32"/>
          <w:lang w:val="en-US" w:eastAsia="zh-CN"/>
        </w:rPr>
        <w:t>1</w:t>
      </w:r>
      <w:r>
        <w:rPr>
          <w:rFonts w:hint="eastAsia" w:ascii="仿宋_GB2312" w:eastAsia="仿宋_GB2312"/>
          <w:sz w:val="32"/>
          <w:szCs w:val="32"/>
        </w:rPr>
        <w:t>辆</w:t>
      </w:r>
      <w:r>
        <w:rPr>
          <w:rFonts w:hint="eastAsia" w:ascii="仿宋_GB2312" w:eastAsia="仿宋_GB2312"/>
          <w:sz w:val="32"/>
          <w:szCs w:val="32"/>
          <w:lang w:eastAsia="zh-CN"/>
        </w:rPr>
        <w:t>，</w:t>
      </w:r>
      <w:r>
        <w:rPr>
          <w:rFonts w:hint="eastAsia" w:ascii="仿宋_GB2312" w:eastAsia="仿宋_GB2312"/>
          <w:sz w:val="32"/>
          <w:szCs w:val="32"/>
        </w:rPr>
        <w:t>主要是用于</w:t>
      </w:r>
      <w:r>
        <w:rPr>
          <w:rFonts w:hint="eastAsia" w:ascii="仿宋_GB2312" w:eastAsia="仿宋_GB2312"/>
          <w:sz w:val="32"/>
          <w:szCs w:val="32"/>
          <w:lang w:eastAsia="zh-CN"/>
        </w:rPr>
        <w:t>购买票据运输等。</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根据预算绩效管理要求，本部门在2021年度预算编制阶段，组织对</w:t>
      </w:r>
      <w:r>
        <w:rPr>
          <w:rFonts w:hint="eastAsia" w:ascii="仿宋_GB2312" w:eastAsia="仿宋_GB2312"/>
          <w:color w:val="000000"/>
          <w:sz w:val="32"/>
          <w:szCs w:val="32"/>
        </w:rPr>
        <w:t>财政管理信息系统运行维护费</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个项目开展了绩效自评。</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ascii="仿宋_GB2312" w:eastAsia="仿宋_GB2312"/>
          <w:b/>
          <w:color w:val="000000"/>
          <w:sz w:val="32"/>
          <w:szCs w:val="32"/>
        </w:rPr>
        <w:t>1.</w:t>
      </w:r>
      <w:r>
        <w:rPr>
          <w:rFonts w:hint="eastAsia" w:ascii="仿宋_GB2312" w:eastAsia="仿宋_GB2312"/>
          <w:b/>
          <w:color w:val="000000"/>
          <w:sz w:val="32"/>
          <w:szCs w:val="32"/>
        </w:rPr>
        <w:t>项目绩效目标完成情况。</w:t>
      </w:r>
      <w:r>
        <w:rPr>
          <w:rFonts w:ascii="仿宋_GB2312" w:eastAsia="仿宋_GB2312"/>
          <w:b/>
          <w:color w:val="000000"/>
          <w:sz w:val="32"/>
          <w:szCs w:val="32"/>
        </w:rPr>
        <w:br w:type="textWrapping"/>
      </w:r>
      <w:r>
        <w:rPr>
          <w:rFonts w:ascii="仿宋_GB2312" w:eastAsia="仿宋_GB2312"/>
          <w:color w:val="000000"/>
          <w:sz w:val="32"/>
          <w:szCs w:val="32"/>
        </w:rPr>
        <w:t xml:space="preserve">    </w:t>
      </w:r>
      <w:r>
        <w:rPr>
          <w:rFonts w:hint="eastAsia" w:ascii="仿宋_GB2312" w:eastAsia="仿宋_GB2312"/>
          <w:color w:val="000000"/>
          <w:sz w:val="32"/>
          <w:szCs w:val="32"/>
        </w:rPr>
        <w:t>本部门在</w:t>
      </w:r>
      <w:r>
        <w:rPr>
          <w:rFonts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年度部门决算中反映“财政信息</w:t>
      </w:r>
      <w:r>
        <w:rPr>
          <w:rFonts w:hint="eastAsia" w:ascii="仿宋_GB2312" w:eastAsia="仿宋_GB2312"/>
          <w:color w:val="000000"/>
          <w:sz w:val="32"/>
          <w:szCs w:val="32"/>
          <w:lang w:eastAsia="zh-CN"/>
        </w:rPr>
        <w:t>化建设</w:t>
      </w:r>
      <w:r>
        <w:rPr>
          <w:rFonts w:ascii="仿宋_GB2312" w:eastAsia="仿宋_GB2312"/>
          <w:color w:val="000000"/>
          <w:sz w:val="32"/>
          <w:szCs w:val="32"/>
        </w:rPr>
        <w:t>”</w:t>
      </w:r>
      <w:r>
        <w:rPr>
          <w:rFonts w:hint="eastAsia" w:ascii="仿宋_GB2312" w:eastAsia="仿宋_GB2312"/>
          <w:color w:val="000000"/>
          <w:sz w:val="32"/>
          <w:szCs w:val="32"/>
        </w:rPr>
        <w:t>“驻村工作</w:t>
      </w:r>
      <w:r>
        <w:rPr>
          <w:rFonts w:hint="eastAsia" w:ascii="仿宋_GB2312" w:eastAsia="仿宋_GB2312"/>
          <w:color w:val="000000"/>
          <w:sz w:val="32"/>
          <w:szCs w:val="32"/>
          <w:lang w:eastAsia="zh-CN"/>
        </w:rPr>
        <w:t>及帮扶</w:t>
      </w:r>
      <w:r>
        <w:rPr>
          <w:rFonts w:ascii="仿宋_GB2312" w:eastAsia="仿宋_GB2312"/>
          <w:color w:val="000000"/>
          <w:sz w:val="32"/>
          <w:szCs w:val="32"/>
        </w:rPr>
        <w:t>”</w:t>
      </w:r>
      <w:r>
        <w:rPr>
          <w:rFonts w:hint="eastAsia" w:ascii="仿宋_GB2312" w:eastAsia="仿宋_GB2312"/>
          <w:color w:val="000000"/>
          <w:sz w:val="32"/>
          <w:szCs w:val="32"/>
        </w:rPr>
        <w:t>“执法执勤用车定位终端及运维”“财政评审委托业务”“金财工程网络租赁服务费、金财机房维护”5个项目绩效目标实际完成情况。</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（1）“财政信息</w:t>
      </w:r>
      <w:r>
        <w:rPr>
          <w:rFonts w:hint="eastAsia" w:ascii="仿宋_GB2312" w:eastAsia="仿宋_GB2312"/>
          <w:color w:val="000000"/>
          <w:sz w:val="32"/>
          <w:szCs w:val="32"/>
          <w:lang w:eastAsia="zh-CN"/>
        </w:rPr>
        <w:t>化建设</w:t>
      </w:r>
      <w:r>
        <w:rPr>
          <w:rFonts w:hint="eastAsia" w:ascii="仿宋_GB2312" w:eastAsia="仿宋_GB2312"/>
          <w:color w:val="000000"/>
          <w:sz w:val="32"/>
          <w:szCs w:val="32"/>
        </w:rPr>
        <w:t>”项目绩效目标完成情况：项目全年预算数</w:t>
      </w:r>
      <w:r>
        <w:rPr>
          <w:rFonts w:hint="eastAsia" w:ascii="仿宋_GB2312" w:eastAsia="仿宋_GB2312"/>
          <w:color w:val="000000"/>
          <w:sz w:val="32"/>
          <w:szCs w:val="32"/>
          <w:lang w:val="en-US" w:eastAsia="zh-CN"/>
        </w:rPr>
        <w:t>46.47</w:t>
      </w:r>
      <w:r>
        <w:rPr>
          <w:rFonts w:hint="eastAsia" w:ascii="仿宋_GB2312" w:eastAsia="仿宋_GB2312"/>
          <w:color w:val="000000"/>
          <w:sz w:val="32"/>
          <w:szCs w:val="32"/>
        </w:rPr>
        <w:t>万元，执行数为</w:t>
      </w:r>
      <w:r>
        <w:rPr>
          <w:rFonts w:hint="eastAsia" w:ascii="仿宋_GB2312" w:eastAsia="仿宋_GB2312"/>
          <w:color w:val="000000"/>
          <w:sz w:val="32"/>
          <w:szCs w:val="32"/>
          <w:lang w:val="en-US" w:eastAsia="zh-CN"/>
        </w:rPr>
        <w:t>46.47</w:t>
      </w:r>
      <w:r>
        <w:rPr>
          <w:rFonts w:hint="eastAsia" w:ascii="仿宋_GB2312" w:eastAsia="仿宋_GB2312"/>
          <w:color w:val="000000"/>
          <w:sz w:val="32"/>
          <w:szCs w:val="32"/>
        </w:rPr>
        <w:t>万元，完成预算的100</w:t>
      </w:r>
      <w:r>
        <w:rPr>
          <w:rFonts w:ascii="仿宋_GB2312" w:eastAsia="仿宋_GB2312"/>
          <w:color w:val="000000"/>
          <w:sz w:val="32"/>
          <w:szCs w:val="32"/>
        </w:rPr>
        <w:t>%</w:t>
      </w:r>
      <w:r>
        <w:rPr>
          <w:rFonts w:hint="eastAsia" w:ascii="仿宋_GB2312" w:eastAsia="仿宋_GB2312"/>
          <w:color w:val="000000"/>
          <w:sz w:val="32"/>
          <w:szCs w:val="32"/>
        </w:rPr>
        <w:t>。通过项目实施，对债务系统、</w:t>
      </w:r>
      <w:r>
        <w:rPr>
          <w:rFonts w:hint="eastAsia" w:ascii="仿宋_GB2312" w:eastAsia="仿宋_GB2312"/>
          <w:color w:val="000000"/>
          <w:sz w:val="32"/>
          <w:szCs w:val="32"/>
          <w:lang w:eastAsia="zh-CN"/>
        </w:rPr>
        <w:t>金碟财务软件、计价软件、</w:t>
      </w:r>
      <w:r>
        <w:rPr>
          <w:rFonts w:hint="eastAsia" w:ascii="仿宋_GB2312" w:eastAsia="仿宋_GB2312"/>
          <w:color w:val="000000"/>
          <w:sz w:val="32"/>
          <w:szCs w:val="32"/>
        </w:rPr>
        <w:t>政府采购等系统的运行维护以及信息中心机房设备运行维护，保障信息化系统正常运行。</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（2）“驻村工作</w:t>
      </w:r>
      <w:r>
        <w:rPr>
          <w:rFonts w:hint="eastAsia" w:ascii="仿宋_GB2312" w:eastAsia="仿宋_GB2312"/>
          <w:color w:val="000000"/>
          <w:sz w:val="32"/>
          <w:szCs w:val="32"/>
          <w:lang w:eastAsia="zh-CN"/>
        </w:rPr>
        <w:t>及帮扶</w:t>
      </w:r>
      <w:r>
        <w:rPr>
          <w:rFonts w:hint="eastAsia" w:ascii="仿宋_GB2312" w:eastAsia="仿宋_GB2312"/>
          <w:color w:val="000000"/>
          <w:sz w:val="32"/>
          <w:szCs w:val="32"/>
        </w:rPr>
        <w:t>”项目绩效目标完成情况：项目全年预算数2万元，执行数为2万元，完成预算的100</w:t>
      </w:r>
      <w:r>
        <w:rPr>
          <w:rFonts w:ascii="仿宋_GB2312" w:eastAsia="仿宋_GB2312"/>
          <w:color w:val="000000"/>
          <w:sz w:val="32"/>
          <w:szCs w:val="32"/>
        </w:rPr>
        <w:t>%</w:t>
      </w:r>
      <w:r>
        <w:rPr>
          <w:rFonts w:hint="eastAsia" w:ascii="仿宋_GB2312" w:eastAsia="仿宋_GB2312"/>
          <w:color w:val="000000"/>
          <w:sz w:val="32"/>
          <w:szCs w:val="32"/>
        </w:rPr>
        <w:t xml:space="preserve">。通过项目实施，完成了联系村对口帮扶工作。  </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（3）“执法执勤用车定位终端及运维”项目绩效目标完成情况：项目全年预算数8万元，执行数为8万元，完成预算的100</w:t>
      </w:r>
      <w:r>
        <w:rPr>
          <w:rFonts w:ascii="仿宋_GB2312" w:eastAsia="仿宋_GB2312"/>
          <w:color w:val="000000"/>
          <w:sz w:val="32"/>
          <w:szCs w:val="32"/>
        </w:rPr>
        <w:t>%</w:t>
      </w:r>
      <w:r>
        <w:rPr>
          <w:rFonts w:hint="eastAsia" w:ascii="仿宋_GB2312" w:eastAsia="仿宋_GB2312"/>
          <w:color w:val="000000"/>
          <w:sz w:val="32"/>
          <w:szCs w:val="32"/>
        </w:rPr>
        <w:t>。通过项目实施，完成了全县非涉密执法执勤用车“管理平台化、平台信息化、车辆标识化”建设，顺利实现“全省一张网”，做到便捷派车、高效用车、透明管车、有效督车。</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（4）“财政评审委托业务”项目绩效目标完成情况：项目全年预算数</w:t>
      </w:r>
      <w:r>
        <w:rPr>
          <w:rFonts w:hint="eastAsia" w:ascii="仿宋_GB2312" w:eastAsia="仿宋_GB2312"/>
          <w:color w:val="000000"/>
          <w:sz w:val="32"/>
          <w:szCs w:val="32"/>
          <w:lang w:val="en-US" w:eastAsia="zh-CN"/>
        </w:rPr>
        <w:t>780</w:t>
      </w:r>
      <w:r>
        <w:rPr>
          <w:rFonts w:hint="eastAsia" w:ascii="仿宋_GB2312" w:eastAsia="仿宋_GB2312"/>
          <w:color w:val="000000"/>
          <w:sz w:val="32"/>
          <w:szCs w:val="32"/>
        </w:rPr>
        <w:t>万元，执行数为</w:t>
      </w:r>
      <w:r>
        <w:rPr>
          <w:rFonts w:hint="eastAsia" w:ascii="仿宋_GB2312" w:eastAsia="仿宋_GB2312"/>
          <w:color w:val="000000"/>
          <w:sz w:val="32"/>
          <w:szCs w:val="32"/>
          <w:lang w:val="en-US" w:eastAsia="zh-CN"/>
        </w:rPr>
        <w:t>780</w:t>
      </w:r>
      <w:r>
        <w:rPr>
          <w:rFonts w:hint="eastAsia" w:ascii="仿宋_GB2312" w:eastAsia="仿宋_GB2312"/>
          <w:color w:val="000000"/>
          <w:sz w:val="32"/>
          <w:szCs w:val="32"/>
        </w:rPr>
        <w:t>万元，完成预算的100</w:t>
      </w:r>
      <w:r>
        <w:rPr>
          <w:rFonts w:ascii="仿宋_GB2312" w:eastAsia="仿宋_GB2312"/>
          <w:color w:val="000000"/>
          <w:sz w:val="32"/>
          <w:szCs w:val="32"/>
        </w:rPr>
        <w:t>%</w:t>
      </w:r>
      <w:r>
        <w:rPr>
          <w:rFonts w:hint="eastAsia" w:ascii="仿宋_GB2312" w:eastAsia="仿宋_GB2312"/>
          <w:color w:val="000000"/>
          <w:sz w:val="32"/>
          <w:szCs w:val="32"/>
        </w:rPr>
        <w:t xml:space="preserve">。通过项目实施，完成了委托中介开展投资项目评审业务。  </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eastAsia="仿宋_GB2312"/>
          <w:color w:val="000000"/>
          <w:sz w:val="32"/>
          <w:szCs w:val="32"/>
        </w:rPr>
        <w:t>（5）“金财工程网络租赁服务费、金财机房维护” 项目绩效目标完成情况：项目全年预算数</w:t>
      </w:r>
      <w:r>
        <w:rPr>
          <w:rFonts w:hint="eastAsia" w:ascii="仿宋_GB2312" w:eastAsia="仿宋_GB2312"/>
          <w:color w:val="000000"/>
          <w:sz w:val="32"/>
          <w:szCs w:val="32"/>
          <w:lang w:val="en-US" w:eastAsia="zh-CN"/>
        </w:rPr>
        <w:t>25</w:t>
      </w:r>
      <w:r>
        <w:rPr>
          <w:rFonts w:hint="eastAsia" w:ascii="仿宋_GB2312" w:eastAsia="仿宋_GB2312"/>
          <w:color w:val="000000"/>
          <w:sz w:val="32"/>
          <w:szCs w:val="32"/>
        </w:rPr>
        <w:t>万元，执行数为</w:t>
      </w:r>
      <w:r>
        <w:rPr>
          <w:rFonts w:hint="eastAsia" w:ascii="仿宋_GB2312" w:eastAsia="仿宋_GB2312"/>
          <w:color w:val="000000"/>
          <w:sz w:val="32"/>
          <w:szCs w:val="32"/>
          <w:lang w:val="en-US" w:eastAsia="zh-CN"/>
        </w:rPr>
        <w:t>25</w:t>
      </w:r>
      <w:r>
        <w:rPr>
          <w:rFonts w:hint="eastAsia" w:ascii="仿宋_GB2312" w:eastAsia="仿宋_GB2312"/>
          <w:color w:val="000000"/>
          <w:sz w:val="32"/>
          <w:szCs w:val="32"/>
        </w:rPr>
        <w:t>万元，完成预算的100</w:t>
      </w:r>
      <w:r>
        <w:rPr>
          <w:rFonts w:ascii="仿宋_GB2312" w:eastAsia="仿宋_GB2312"/>
          <w:color w:val="000000"/>
          <w:sz w:val="32"/>
          <w:szCs w:val="32"/>
        </w:rPr>
        <w:t>%</w:t>
      </w:r>
      <w:r>
        <w:rPr>
          <w:rFonts w:hint="eastAsia" w:ascii="仿宋_GB2312" w:eastAsia="仿宋_GB2312"/>
          <w:color w:val="000000"/>
          <w:sz w:val="32"/>
          <w:szCs w:val="32"/>
        </w:rPr>
        <w:t>。通过项目实施，保障全县预算单位使用财政业务专网运行通畅。</w:t>
      </w:r>
      <w:r>
        <w:rPr>
          <w:rFonts w:hint="eastAsia" w:ascii="仿宋_GB2312" w:hAnsi="仿宋_GB2312" w:eastAsia="仿宋_GB2312" w:cs="仿宋_GB2312"/>
          <w:sz w:val="32"/>
          <w:szCs w:val="32"/>
        </w:rPr>
        <w:t xml:space="preserve">  </w:t>
      </w:r>
    </w:p>
    <w:tbl>
      <w:tblPr>
        <w:tblStyle w:val="14"/>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724"/>
        <w:gridCol w:w="1033"/>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宋体" w:hAnsi="宋体" w:cs="宋体"/>
                <w:b/>
                <w:bCs/>
                <w:color w:val="000000"/>
                <w:kern w:val="0"/>
                <w:sz w:val="36"/>
                <w:szCs w:val="36"/>
                <w:lang w:bidi="ar"/>
              </w:rPr>
            </w:pPr>
          </w:p>
          <w:p>
            <w:pPr>
              <w:widowControl/>
              <w:jc w:val="center"/>
              <w:textAlignment w:val="center"/>
              <w:rPr>
                <w:rFonts w:hint="eastAsia" w:ascii="宋体" w:hAnsi="宋体" w:cs="宋体"/>
                <w:b/>
                <w:bCs/>
                <w:color w:val="000000"/>
                <w:kern w:val="0"/>
                <w:sz w:val="36"/>
                <w:szCs w:val="36"/>
                <w:lang w:bidi="ar"/>
              </w:rPr>
            </w:pPr>
          </w:p>
          <w:p>
            <w:pPr>
              <w:widowControl/>
              <w:jc w:val="center"/>
              <w:textAlignment w:val="center"/>
              <w:rPr>
                <w:rFonts w:hint="eastAsia" w:ascii="宋体" w:hAnsi="宋体" w:cs="宋体"/>
                <w:b/>
                <w:bCs/>
                <w:color w:val="000000"/>
                <w:kern w:val="0"/>
                <w:sz w:val="36"/>
                <w:szCs w:val="36"/>
                <w:lang w:bidi="ar"/>
              </w:rPr>
            </w:pPr>
          </w:p>
          <w:p>
            <w:pPr>
              <w:pStyle w:val="2"/>
              <w:rPr>
                <w:rFonts w:hint="eastAsia" w:ascii="宋体" w:hAnsi="宋体" w:cs="宋体"/>
                <w:b/>
                <w:bCs/>
                <w:color w:val="000000"/>
                <w:kern w:val="0"/>
                <w:sz w:val="36"/>
                <w:szCs w:val="36"/>
                <w:lang w:bidi="ar"/>
              </w:rPr>
            </w:pPr>
          </w:p>
          <w:p>
            <w:pPr>
              <w:pStyle w:val="3"/>
              <w:rPr>
                <w:rFonts w:hint="eastAsia" w:ascii="宋体" w:hAnsi="宋体" w:cs="宋体"/>
                <w:b/>
                <w:bCs/>
                <w:color w:val="000000"/>
                <w:kern w:val="0"/>
                <w:sz w:val="36"/>
                <w:szCs w:val="36"/>
                <w:lang w:bidi="ar"/>
              </w:rPr>
            </w:pPr>
          </w:p>
          <w:p>
            <w:pPr>
              <w:pStyle w:val="4"/>
              <w:rPr>
                <w:rFonts w:hint="eastAsia" w:ascii="宋体" w:hAnsi="宋体" w:cs="宋体"/>
                <w:b/>
                <w:bCs/>
                <w:color w:val="000000"/>
                <w:kern w:val="0"/>
                <w:sz w:val="36"/>
                <w:szCs w:val="36"/>
                <w:lang w:bidi="ar"/>
              </w:rPr>
            </w:pPr>
          </w:p>
          <w:p>
            <w:pPr>
              <w:rPr>
                <w:rFonts w:hint="eastAsia" w:ascii="宋体" w:hAnsi="宋体" w:cs="宋体"/>
                <w:b/>
                <w:bCs/>
                <w:color w:val="000000"/>
                <w:kern w:val="0"/>
                <w:sz w:val="36"/>
                <w:szCs w:val="36"/>
                <w:lang w:bidi="ar"/>
              </w:rPr>
            </w:pPr>
          </w:p>
          <w:p>
            <w:pPr>
              <w:pStyle w:val="2"/>
              <w:rPr>
                <w:rFonts w:hint="eastAsia"/>
              </w:rPr>
            </w:pPr>
          </w:p>
          <w:p>
            <w:pPr>
              <w:pStyle w:val="3"/>
              <w:rPr>
                <w:rFonts w:hint="eastAsia"/>
              </w:rPr>
            </w:pPr>
          </w:p>
          <w:p>
            <w:pPr>
              <w:pStyle w:val="4"/>
              <w:rPr>
                <w:rFonts w:hint="eastAsia"/>
              </w:rPr>
            </w:pPr>
          </w:p>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lang w:bidi="ar"/>
              </w:rPr>
              <w:t>项目绩效目标完成情况表</w:t>
            </w:r>
            <w:r>
              <w:rPr>
                <w:rFonts w:ascii="宋体" w:cs="宋体"/>
                <w:b/>
                <w:bCs/>
                <w:color w:val="000000"/>
                <w:kern w:val="0"/>
                <w:sz w:val="36"/>
                <w:szCs w:val="36"/>
                <w:lang w:bidi="ar"/>
              </w:rPr>
              <w:br w:type="textWrapping"/>
            </w:r>
            <w:r>
              <w:rPr>
                <w:rFonts w:ascii="宋体" w:hAnsi="宋体" w:cs="宋体"/>
                <w:color w:val="000000"/>
                <w:kern w:val="0"/>
                <w:sz w:val="36"/>
                <w:szCs w:val="36"/>
                <w:lang w:bidi="ar"/>
              </w:rPr>
              <w:t>(202</w:t>
            </w:r>
            <w:r>
              <w:rPr>
                <w:rFonts w:hint="eastAsia" w:ascii="宋体" w:hAnsi="宋体" w:cs="宋体"/>
                <w:color w:val="000000"/>
                <w:kern w:val="0"/>
                <w:sz w:val="36"/>
                <w:szCs w:val="36"/>
                <w:lang w:val="en-US" w:eastAsia="zh-CN" w:bidi="ar"/>
              </w:rPr>
              <w:t>1</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仿宋_GB2312" w:eastAsia="仿宋_GB2312"/>
                <w:color w:val="000000"/>
                <w:sz w:val="32"/>
                <w:szCs w:val="32"/>
              </w:rPr>
              <w:t>财政信息</w:t>
            </w:r>
            <w:r>
              <w:rPr>
                <w:rFonts w:hint="eastAsia" w:ascii="仿宋_GB2312" w:eastAsia="仿宋_GB2312"/>
                <w:color w:val="000000"/>
                <w:sz w:val="32"/>
                <w:szCs w:val="32"/>
                <w:lang w:eastAsia="zh-CN"/>
              </w:rPr>
              <w:t>化建设</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泸县财政局</w:t>
            </w:r>
          </w:p>
        </w:tc>
      </w:tr>
      <w:tr>
        <w:tblPrEx>
          <w:tblCellMar>
            <w:top w:w="0" w:type="dxa"/>
            <w:left w:w="0" w:type="dxa"/>
            <w:bottom w:w="0" w:type="dxa"/>
            <w:right w:w="0" w:type="dxa"/>
          </w:tblCellMar>
        </w:tblPrEx>
        <w:trPr>
          <w:trHeight w:val="276" w:hRule="atLeast"/>
          <w:jc w:val="center"/>
        </w:trPr>
        <w:tc>
          <w:tcPr>
            <w:tcW w:w="72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预算执行情况</w:t>
            </w:r>
            <w:r>
              <w:rPr>
                <w:rFonts w:ascii="宋体" w:hAnsi="宋体" w:cs="宋体"/>
                <w:color w:val="000000"/>
                <w:kern w:val="0"/>
                <w:sz w:val="24"/>
                <w:lang w:bidi="ar"/>
              </w:rPr>
              <w:t>(</w:t>
            </w:r>
            <w:r>
              <w:rPr>
                <w:rFonts w:hint="eastAsia" w:ascii="宋体" w:hAnsi="宋体" w:cs="宋体"/>
                <w:color w:val="000000"/>
                <w:kern w:val="0"/>
                <w:sz w:val="24"/>
                <w:lang w:bidi="ar"/>
              </w:rPr>
              <w:t>万元</w:t>
            </w:r>
            <w:r>
              <w:rPr>
                <w:rFonts w:ascii="宋体" w:hAnsi="宋体" w:cs="宋体"/>
                <w:color w:val="000000"/>
                <w:kern w:val="0"/>
                <w:sz w:val="24"/>
                <w:lang w:bidi="ar"/>
              </w:rPr>
              <w:t>)</w:t>
            </w:r>
          </w:p>
        </w:tc>
        <w:tc>
          <w:tcPr>
            <w:tcW w:w="20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预算数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val="en-US" w:eastAsia="zh-CN" w:bidi="ar"/>
              </w:rPr>
              <w:t>46.47</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执行数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val="en-US" w:eastAsia="zh-CN" w:bidi="ar"/>
              </w:rPr>
              <w:t>46.47</w:t>
            </w:r>
          </w:p>
        </w:tc>
      </w:tr>
      <w:tr>
        <w:tblPrEx>
          <w:tblCellMar>
            <w:top w:w="0" w:type="dxa"/>
            <w:left w:w="0" w:type="dxa"/>
            <w:bottom w:w="0" w:type="dxa"/>
            <w:right w:w="0" w:type="dxa"/>
          </w:tblCellMar>
        </w:tblPrEx>
        <w:trPr>
          <w:trHeight w:val="276" w:hRule="atLeast"/>
          <w:jc w:val="center"/>
        </w:trPr>
        <w:tc>
          <w:tcPr>
            <w:tcW w:w="7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kern w:val="0"/>
                <w:sz w:val="24"/>
                <w:lang w:bidi="ar"/>
              </w:rPr>
            </w:pPr>
          </w:p>
        </w:tc>
        <w:tc>
          <w:tcPr>
            <w:tcW w:w="20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其中</w:t>
            </w:r>
            <w:r>
              <w:rPr>
                <w:rFonts w:ascii="宋体" w:hAns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val="en-US" w:eastAsia="zh-CN" w:bidi="ar"/>
              </w:rPr>
              <w:t>46.47</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其中</w:t>
            </w:r>
            <w:r>
              <w:rPr>
                <w:rFonts w:ascii="宋体" w:hAns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val="en-US" w:eastAsia="zh-CN" w:bidi="ar"/>
              </w:rPr>
              <w:t>46.47</w:t>
            </w:r>
          </w:p>
        </w:tc>
      </w:tr>
      <w:tr>
        <w:tblPrEx>
          <w:tblCellMar>
            <w:top w:w="0" w:type="dxa"/>
            <w:left w:w="0" w:type="dxa"/>
            <w:bottom w:w="0" w:type="dxa"/>
            <w:right w:w="0" w:type="dxa"/>
          </w:tblCellMar>
        </w:tblPrEx>
        <w:trPr>
          <w:trHeight w:val="621" w:hRule="atLeast"/>
          <w:jc w:val="center"/>
        </w:trPr>
        <w:tc>
          <w:tcPr>
            <w:tcW w:w="7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kern w:val="0"/>
                <w:sz w:val="24"/>
                <w:lang w:bidi="ar"/>
              </w:rPr>
            </w:pPr>
          </w:p>
        </w:tc>
        <w:tc>
          <w:tcPr>
            <w:tcW w:w="20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kern w:val="0"/>
                <w:sz w:val="24"/>
                <w:lang w:bidi="ar"/>
              </w:rPr>
            </w:pPr>
          </w:p>
        </w:tc>
      </w:tr>
      <w:tr>
        <w:tblPrEx>
          <w:tblCellMar>
            <w:top w:w="0" w:type="dxa"/>
            <w:left w:w="0" w:type="dxa"/>
            <w:bottom w:w="0" w:type="dxa"/>
            <w:right w:w="0" w:type="dxa"/>
          </w:tblCellMar>
        </w:tblPrEx>
        <w:trPr>
          <w:trHeight w:val="276" w:hRule="atLeast"/>
          <w:jc w:val="center"/>
        </w:trPr>
        <w:tc>
          <w:tcPr>
            <w:tcW w:w="72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年度目标完成情况</w:t>
            </w:r>
          </w:p>
        </w:tc>
        <w:tc>
          <w:tcPr>
            <w:tcW w:w="44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jc w:val="center"/>
        </w:trPr>
        <w:tc>
          <w:tcPr>
            <w:tcW w:w="7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kern w:val="0"/>
                <w:sz w:val="24"/>
                <w:lang w:bidi="ar"/>
              </w:rPr>
            </w:pPr>
          </w:p>
        </w:tc>
        <w:tc>
          <w:tcPr>
            <w:tcW w:w="44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完成预算的100%。通过项目实施，对债务系统、</w:t>
            </w:r>
            <w:r>
              <w:rPr>
                <w:rFonts w:hint="eastAsia" w:ascii="宋体" w:hAnsi="宋体" w:cs="宋体"/>
                <w:color w:val="000000"/>
                <w:kern w:val="0"/>
                <w:sz w:val="24"/>
                <w:lang w:eastAsia="zh-CN" w:bidi="ar"/>
              </w:rPr>
              <w:t>金碟财务软件、计价软件、</w:t>
            </w:r>
            <w:r>
              <w:rPr>
                <w:rFonts w:hint="eastAsia" w:ascii="宋体" w:hAnsi="宋体" w:cs="宋体"/>
                <w:color w:val="000000"/>
                <w:kern w:val="0"/>
                <w:sz w:val="24"/>
                <w:lang w:bidi="ar"/>
              </w:rPr>
              <w:t>政府采购等系统的运行维护以及信息中心机房设备运行维护，保障信息化系统正常运行。</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4"/>
                <w:lang w:bidi="ar"/>
              </w:rPr>
            </w:pP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完成预算的100%。通过项目实施，对债务系统、</w:t>
            </w:r>
            <w:r>
              <w:rPr>
                <w:rFonts w:hint="eastAsia" w:ascii="宋体" w:hAnsi="宋体" w:cs="宋体"/>
                <w:color w:val="000000"/>
                <w:kern w:val="0"/>
                <w:sz w:val="24"/>
                <w:lang w:eastAsia="zh-CN" w:bidi="ar"/>
              </w:rPr>
              <w:t>金碟财务软件、计价软件、</w:t>
            </w:r>
            <w:r>
              <w:rPr>
                <w:rFonts w:hint="eastAsia" w:ascii="宋体" w:hAnsi="宋体" w:cs="宋体"/>
                <w:color w:val="000000"/>
                <w:kern w:val="0"/>
                <w:sz w:val="24"/>
                <w:lang w:bidi="ar"/>
              </w:rPr>
              <w:t>政府采购等系统的运行维护以及信息中心机房设备运行维护，保障信息化系统正常运行。</w:t>
            </w:r>
          </w:p>
          <w:p>
            <w:pPr>
              <w:widowControl/>
              <w:jc w:val="left"/>
              <w:textAlignment w:val="center"/>
              <w:rPr>
                <w:rFonts w:hint="eastAsia" w:ascii="宋体" w:hAnsi="宋体" w:cs="宋体"/>
                <w:color w:val="000000"/>
                <w:kern w:val="0"/>
                <w:sz w:val="24"/>
                <w:lang w:bidi="ar"/>
              </w:rPr>
            </w:pPr>
          </w:p>
        </w:tc>
      </w:tr>
      <w:tr>
        <w:tblPrEx>
          <w:tblCellMar>
            <w:top w:w="0" w:type="dxa"/>
            <w:left w:w="0" w:type="dxa"/>
            <w:bottom w:w="0" w:type="dxa"/>
            <w:right w:w="0" w:type="dxa"/>
          </w:tblCellMar>
        </w:tblPrEx>
        <w:trPr>
          <w:trHeight w:val="1042" w:hRule="atLeast"/>
          <w:jc w:val="center"/>
        </w:trPr>
        <w:tc>
          <w:tcPr>
            <w:tcW w:w="72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绩效指标完成情况</w:t>
            </w: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预期指标值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实际完成指标值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r>
      <w:tr>
        <w:tblPrEx>
          <w:tblCellMar>
            <w:top w:w="0" w:type="dxa"/>
            <w:left w:w="0" w:type="dxa"/>
            <w:bottom w:w="0" w:type="dxa"/>
            <w:right w:w="0" w:type="dxa"/>
          </w:tblCellMar>
        </w:tblPrEx>
        <w:trPr>
          <w:trHeight w:val="728" w:hRule="atLeast"/>
          <w:jc w:val="center"/>
        </w:trPr>
        <w:tc>
          <w:tcPr>
            <w:tcW w:w="724"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数量</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财政业务系统个数</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8个</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8个</w:t>
            </w:r>
          </w:p>
        </w:tc>
      </w:tr>
      <w:tr>
        <w:tblPrEx>
          <w:tblCellMar>
            <w:top w:w="0" w:type="dxa"/>
            <w:left w:w="0" w:type="dxa"/>
            <w:bottom w:w="0" w:type="dxa"/>
            <w:right w:w="0" w:type="dxa"/>
          </w:tblCellMar>
        </w:tblPrEx>
        <w:trPr>
          <w:trHeight w:val="1093" w:hRule="atLeast"/>
          <w:jc w:val="center"/>
        </w:trPr>
        <w:tc>
          <w:tcPr>
            <w:tcW w:w="724"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质量</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业务系统正常运转率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100%</w:t>
            </w:r>
          </w:p>
        </w:tc>
      </w:tr>
      <w:tr>
        <w:tblPrEx>
          <w:tblCellMar>
            <w:top w:w="0" w:type="dxa"/>
            <w:left w:w="0" w:type="dxa"/>
            <w:bottom w:w="0" w:type="dxa"/>
            <w:right w:w="0" w:type="dxa"/>
          </w:tblCellMar>
        </w:tblPrEx>
        <w:trPr>
          <w:trHeight w:val="840" w:hRule="atLeast"/>
          <w:jc w:val="center"/>
        </w:trPr>
        <w:tc>
          <w:tcPr>
            <w:tcW w:w="724"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时效</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12月31日前</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12月31日前</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12月31日前</w:t>
            </w:r>
          </w:p>
        </w:tc>
      </w:tr>
      <w:tr>
        <w:tblPrEx>
          <w:tblCellMar>
            <w:top w:w="0" w:type="dxa"/>
            <w:left w:w="0" w:type="dxa"/>
            <w:bottom w:w="0" w:type="dxa"/>
            <w:right w:w="0" w:type="dxa"/>
          </w:tblCellMar>
        </w:tblPrEx>
        <w:trPr>
          <w:trHeight w:val="810" w:hRule="atLeast"/>
          <w:jc w:val="center"/>
        </w:trPr>
        <w:tc>
          <w:tcPr>
            <w:tcW w:w="724"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成本</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严控成本，支出控制在预算内</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val="en-US" w:eastAsia="zh-CN" w:bidi="ar"/>
              </w:rPr>
              <w:t>46.47</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val="en-US" w:eastAsia="zh-CN" w:bidi="ar"/>
              </w:rPr>
              <w:t>46.47</w:t>
            </w:r>
          </w:p>
        </w:tc>
      </w:tr>
      <w:tr>
        <w:tblPrEx>
          <w:tblCellMar>
            <w:top w:w="0" w:type="dxa"/>
            <w:left w:w="0" w:type="dxa"/>
            <w:bottom w:w="0" w:type="dxa"/>
            <w:right w:w="0" w:type="dxa"/>
          </w:tblCellMar>
        </w:tblPrEx>
        <w:trPr>
          <w:trHeight w:val="694" w:hRule="atLeast"/>
          <w:jc w:val="center"/>
        </w:trPr>
        <w:tc>
          <w:tcPr>
            <w:tcW w:w="724"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经济效益</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r>
      <w:tr>
        <w:tblPrEx>
          <w:tblCellMar>
            <w:top w:w="0" w:type="dxa"/>
            <w:left w:w="0" w:type="dxa"/>
            <w:bottom w:w="0" w:type="dxa"/>
            <w:right w:w="0" w:type="dxa"/>
          </w:tblCellMar>
        </w:tblPrEx>
        <w:trPr>
          <w:trHeight w:val="751" w:hRule="atLeast"/>
          <w:jc w:val="center"/>
        </w:trPr>
        <w:tc>
          <w:tcPr>
            <w:tcW w:w="724"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社会效益</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服务经济社会发展</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服务财政业务正常运转</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服务财政业务正常运转</w:t>
            </w:r>
          </w:p>
        </w:tc>
      </w:tr>
      <w:tr>
        <w:tblPrEx>
          <w:tblCellMar>
            <w:top w:w="0" w:type="dxa"/>
            <w:left w:w="0" w:type="dxa"/>
            <w:bottom w:w="0" w:type="dxa"/>
            <w:right w:w="0" w:type="dxa"/>
          </w:tblCellMar>
        </w:tblPrEx>
        <w:trPr>
          <w:trHeight w:val="684" w:hRule="atLeast"/>
          <w:jc w:val="center"/>
        </w:trPr>
        <w:tc>
          <w:tcPr>
            <w:tcW w:w="72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满意度</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使用者满意</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≥9</w:t>
            </w:r>
            <w:r>
              <w:rPr>
                <w:rFonts w:hint="eastAsia" w:ascii="宋体" w:hAnsi="宋体" w:cs="宋体"/>
                <w:color w:val="000000"/>
                <w:kern w:val="0"/>
                <w:sz w:val="24"/>
                <w:lang w:val="en-US" w:eastAsia="zh-CN" w:bidi="ar"/>
              </w:rPr>
              <w:t>6</w:t>
            </w:r>
            <w:r>
              <w:rPr>
                <w:rFonts w:hint="eastAsia"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≥9</w:t>
            </w:r>
            <w:r>
              <w:rPr>
                <w:rFonts w:hint="eastAsia" w:ascii="宋体" w:hAnsi="宋体" w:cs="宋体"/>
                <w:color w:val="000000"/>
                <w:kern w:val="0"/>
                <w:sz w:val="24"/>
                <w:lang w:val="en-US" w:eastAsia="zh-CN" w:bidi="ar"/>
              </w:rPr>
              <w:t>6</w:t>
            </w:r>
            <w:r>
              <w:rPr>
                <w:rFonts w:hint="eastAsia" w:ascii="宋体" w:hAnsi="宋体" w:cs="宋体"/>
                <w:color w:val="000000"/>
                <w:kern w:val="0"/>
                <w:sz w:val="24"/>
                <w:lang w:bidi="ar"/>
              </w:rPr>
              <w:t>%</w:t>
            </w:r>
          </w:p>
        </w:tc>
      </w:tr>
    </w:tbl>
    <w:p>
      <w:pPr>
        <w:spacing w:line="580" w:lineRule="exact"/>
        <w:ind w:left="630"/>
        <w:rPr>
          <w:rFonts w:ascii="宋体" w:hAnsi="宋体" w:cs="宋体"/>
          <w:color w:val="000000"/>
          <w:kern w:val="0"/>
          <w:sz w:val="24"/>
          <w:lang w:bidi="ar"/>
        </w:rPr>
      </w:pPr>
    </w:p>
    <w:tbl>
      <w:tblPr>
        <w:tblStyle w:val="14"/>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724"/>
        <w:gridCol w:w="1033"/>
        <w:gridCol w:w="1025"/>
        <w:gridCol w:w="2392"/>
        <w:gridCol w:w="2394"/>
        <w:gridCol w:w="102"/>
        <w:gridCol w:w="2290"/>
      </w:tblGrid>
      <w:tr>
        <w:tblPrEx>
          <w:tblCellMar>
            <w:top w:w="0" w:type="dxa"/>
            <w:left w:w="0" w:type="dxa"/>
            <w:bottom w:w="0" w:type="dxa"/>
            <w:right w:w="0" w:type="dxa"/>
          </w:tblCellMar>
        </w:tblPrEx>
        <w:trPr>
          <w:trHeight w:val="1034" w:hRule="atLeast"/>
          <w:jc w:val="center"/>
        </w:trPr>
        <w:tc>
          <w:tcPr>
            <w:tcW w:w="9960" w:type="dxa"/>
            <w:gridSpan w:val="7"/>
            <w:tcBorders>
              <w:top w:val="nil"/>
              <w:left w:val="nil"/>
              <w:bottom w:val="nil"/>
              <w:right w:val="nil"/>
            </w:tcBorders>
            <w:noWrap w:val="0"/>
            <w:tcMar>
              <w:top w:w="15" w:type="dxa"/>
              <w:left w:w="15" w:type="dxa"/>
              <w:right w:w="15" w:type="dxa"/>
            </w:tcMar>
            <w:vAlign w:val="center"/>
          </w:tcPr>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lang w:bidi="ar"/>
              </w:rPr>
              <w:t>项目绩效目标完成情况表</w:t>
            </w:r>
            <w:r>
              <w:rPr>
                <w:rFonts w:ascii="宋体" w:cs="宋体"/>
                <w:b/>
                <w:bCs/>
                <w:color w:val="000000"/>
                <w:kern w:val="0"/>
                <w:sz w:val="36"/>
                <w:szCs w:val="36"/>
                <w:lang w:bidi="ar"/>
              </w:rPr>
              <w:br w:type="textWrapping"/>
            </w:r>
            <w:r>
              <w:rPr>
                <w:rFonts w:ascii="宋体" w:hAnsi="宋体" w:cs="宋体"/>
                <w:color w:val="000000"/>
                <w:kern w:val="0"/>
                <w:sz w:val="36"/>
                <w:szCs w:val="36"/>
                <w:lang w:bidi="ar"/>
              </w:rPr>
              <w:t>(202</w:t>
            </w:r>
            <w:r>
              <w:rPr>
                <w:rFonts w:hint="eastAsia" w:ascii="宋体" w:hAnsi="宋体" w:cs="宋体"/>
                <w:color w:val="000000"/>
                <w:kern w:val="0"/>
                <w:sz w:val="36"/>
                <w:szCs w:val="36"/>
                <w:lang w:val="en-US" w:eastAsia="zh-CN" w:bidi="ar"/>
              </w:rPr>
              <w:t>1</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项目名称</w:t>
            </w:r>
          </w:p>
        </w:tc>
        <w:tc>
          <w:tcPr>
            <w:tcW w:w="717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驻村工作</w:t>
            </w:r>
            <w:r>
              <w:rPr>
                <w:rFonts w:hint="eastAsia" w:ascii="宋体" w:hAnsi="宋体" w:cs="宋体"/>
                <w:color w:val="000000"/>
                <w:kern w:val="0"/>
                <w:sz w:val="24"/>
                <w:lang w:eastAsia="zh-CN" w:bidi="ar"/>
              </w:rPr>
              <w:t>及帮扶</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预算单位</w:t>
            </w:r>
          </w:p>
        </w:tc>
        <w:tc>
          <w:tcPr>
            <w:tcW w:w="717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泸县财政局</w:t>
            </w:r>
          </w:p>
        </w:tc>
      </w:tr>
      <w:tr>
        <w:tblPrEx>
          <w:tblCellMar>
            <w:top w:w="0" w:type="dxa"/>
            <w:left w:w="0" w:type="dxa"/>
            <w:bottom w:w="0" w:type="dxa"/>
            <w:right w:w="0" w:type="dxa"/>
          </w:tblCellMar>
        </w:tblPrEx>
        <w:trPr>
          <w:trHeight w:val="276" w:hRule="atLeast"/>
          <w:jc w:val="center"/>
        </w:trPr>
        <w:tc>
          <w:tcPr>
            <w:tcW w:w="72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预算执行情况</w:t>
            </w:r>
            <w:r>
              <w:rPr>
                <w:rFonts w:ascii="宋体" w:hAnsi="宋体" w:cs="宋体"/>
                <w:color w:val="000000"/>
                <w:kern w:val="0"/>
                <w:sz w:val="24"/>
                <w:lang w:bidi="ar"/>
              </w:rPr>
              <w:t>(</w:t>
            </w:r>
            <w:r>
              <w:rPr>
                <w:rFonts w:hint="eastAsia" w:ascii="宋体" w:hAnsi="宋体" w:cs="宋体"/>
                <w:color w:val="000000"/>
                <w:kern w:val="0"/>
                <w:sz w:val="24"/>
                <w:lang w:bidi="ar"/>
              </w:rPr>
              <w:t>万元</w:t>
            </w:r>
            <w:r>
              <w:rPr>
                <w:rFonts w:ascii="宋体" w:hAnsi="宋体" w:cs="宋体"/>
                <w:color w:val="000000"/>
                <w:kern w:val="0"/>
                <w:sz w:val="24"/>
                <w:lang w:bidi="ar"/>
              </w:rPr>
              <w:t>)</w:t>
            </w:r>
          </w:p>
        </w:tc>
        <w:tc>
          <w:tcPr>
            <w:tcW w:w="20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预算数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执行数</w:t>
            </w:r>
            <w:r>
              <w:rPr>
                <w:rFonts w:ascii="宋体" w:hAnsi="宋体" w:cs="宋体"/>
                <w:color w:val="000000"/>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w:t>
            </w:r>
          </w:p>
        </w:tc>
      </w:tr>
      <w:tr>
        <w:tblPrEx>
          <w:tblCellMar>
            <w:top w:w="0" w:type="dxa"/>
            <w:left w:w="0" w:type="dxa"/>
            <w:bottom w:w="0" w:type="dxa"/>
            <w:right w:w="0" w:type="dxa"/>
          </w:tblCellMar>
        </w:tblPrEx>
        <w:trPr>
          <w:trHeight w:val="276" w:hRule="atLeast"/>
          <w:jc w:val="center"/>
        </w:trPr>
        <w:tc>
          <w:tcPr>
            <w:tcW w:w="7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20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其中</w:t>
            </w:r>
            <w:r>
              <w:rPr>
                <w:rFonts w:ascii="宋体" w:hAns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其中</w:t>
            </w:r>
            <w:r>
              <w:rPr>
                <w:rFonts w:ascii="宋体" w:hAns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w:t>
            </w:r>
          </w:p>
        </w:tc>
      </w:tr>
      <w:tr>
        <w:tblPrEx>
          <w:tblCellMar>
            <w:top w:w="0" w:type="dxa"/>
            <w:left w:w="0" w:type="dxa"/>
            <w:bottom w:w="0" w:type="dxa"/>
            <w:right w:w="0" w:type="dxa"/>
          </w:tblCellMar>
        </w:tblPrEx>
        <w:trPr>
          <w:trHeight w:val="621" w:hRule="atLeast"/>
          <w:jc w:val="center"/>
        </w:trPr>
        <w:tc>
          <w:tcPr>
            <w:tcW w:w="7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20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r>
      <w:tr>
        <w:tblPrEx>
          <w:tblCellMar>
            <w:top w:w="0" w:type="dxa"/>
            <w:left w:w="0" w:type="dxa"/>
            <w:bottom w:w="0" w:type="dxa"/>
            <w:right w:w="0" w:type="dxa"/>
          </w:tblCellMar>
        </w:tblPrEx>
        <w:trPr>
          <w:trHeight w:val="276" w:hRule="atLeast"/>
          <w:jc w:val="center"/>
        </w:trPr>
        <w:tc>
          <w:tcPr>
            <w:tcW w:w="72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年度目标完成情况</w:t>
            </w:r>
          </w:p>
        </w:tc>
        <w:tc>
          <w:tcPr>
            <w:tcW w:w="44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预期目标</w:t>
            </w:r>
          </w:p>
        </w:tc>
        <w:tc>
          <w:tcPr>
            <w:tcW w:w="47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jc w:val="center"/>
        </w:trPr>
        <w:tc>
          <w:tcPr>
            <w:tcW w:w="7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44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完成联系村对口帮扶工作。</w:t>
            </w:r>
          </w:p>
        </w:tc>
        <w:tc>
          <w:tcPr>
            <w:tcW w:w="47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完成联系村对口帮扶工作。</w:t>
            </w:r>
          </w:p>
        </w:tc>
      </w:tr>
      <w:tr>
        <w:tblPrEx>
          <w:tblCellMar>
            <w:top w:w="0" w:type="dxa"/>
            <w:left w:w="0" w:type="dxa"/>
            <w:bottom w:w="0" w:type="dxa"/>
            <w:right w:w="0" w:type="dxa"/>
          </w:tblCellMar>
        </w:tblPrEx>
        <w:trPr>
          <w:trHeight w:val="1042" w:hRule="atLeast"/>
          <w:jc w:val="center"/>
        </w:trPr>
        <w:tc>
          <w:tcPr>
            <w:tcW w:w="72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绩效指标完成情况</w:t>
            </w: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三级指标</w:t>
            </w:r>
          </w:p>
        </w:tc>
        <w:tc>
          <w:tcPr>
            <w:tcW w:w="24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预期指标值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c>
          <w:tcPr>
            <w:tcW w:w="2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实际完成指标值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r>
      <w:tr>
        <w:tblPrEx>
          <w:tblCellMar>
            <w:top w:w="0" w:type="dxa"/>
            <w:left w:w="0" w:type="dxa"/>
            <w:bottom w:w="0" w:type="dxa"/>
            <w:right w:w="0" w:type="dxa"/>
          </w:tblCellMar>
        </w:tblPrEx>
        <w:trPr>
          <w:trHeight w:val="728" w:hRule="atLeast"/>
          <w:jc w:val="center"/>
        </w:trPr>
        <w:tc>
          <w:tcPr>
            <w:tcW w:w="724"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数量</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联系村个数</w:t>
            </w:r>
          </w:p>
        </w:tc>
        <w:tc>
          <w:tcPr>
            <w:tcW w:w="24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1个</w:t>
            </w:r>
          </w:p>
        </w:tc>
        <w:tc>
          <w:tcPr>
            <w:tcW w:w="2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1个</w:t>
            </w:r>
          </w:p>
        </w:tc>
      </w:tr>
      <w:tr>
        <w:tblPrEx>
          <w:tblCellMar>
            <w:top w:w="0" w:type="dxa"/>
            <w:left w:w="0" w:type="dxa"/>
            <w:bottom w:w="0" w:type="dxa"/>
            <w:right w:w="0" w:type="dxa"/>
          </w:tblCellMar>
        </w:tblPrEx>
        <w:trPr>
          <w:trHeight w:val="1093" w:hRule="atLeast"/>
          <w:jc w:val="center"/>
        </w:trPr>
        <w:tc>
          <w:tcPr>
            <w:tcW w:w="724"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质量</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24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2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r>
      <w:tr>
        <w:tblPrEx>
          <w:tblCellMar>
            <w:top w:w="0" w:type="dxa"/>
            <w:left w:w="0" w:type="dxa"/>
            <w:bottom w:w="0" w:type="dxa"/>
            <w:right w:w="0" w:type="dxa"/>
          </w:tblCellMar>
        </w:tblPrEx>
        <w:trPr>
          <w:trHeight w:val="840" w:hRule="atLeast"/>
          <w:jc w:val="center"/>
        </w:trPr>
        <w:tc>
          <w:tcPr>
            <w:tcW w:w="724"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时效</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12月31日前</w:t>
            </w:r>
          </w:p>
        </w:tc>
        <w:tc>
          <w:tcPr>
            <w:tcW w:w="24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12月31日前</w:t>
            </w:r>
          </w:p>
        </w:tc>
        <w:tc>
          <w:tcPr>
            <w:tcW w:w="2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12月31日前</w:t>
            </w:r>
          </w:p>
        </w:tc>
      </w:tr>
      <w:tr>
        <w:tblPrEx>
          <w:tblCellMar>
            <w:top w:w="0" w:type="dxa"/>
            <w:left w:w="0" w:type="dxa"/>
            <w:bottom w:w="0" w:type="dxa"/>
            <w:right w:w="0" w:type="dxa"/>
          </w:tblCellMar>
        </w:tblPrEx>
        <w:trPr>
          <w:trHeight w:val="810" w:hRule="atLeast"/>
          <w:jc w:val="center"/>
        </w:trPr>
        <w:tc>
          <w:tcPr>
            <w:tcW w:w="724"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成本</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严控成本，支出控制在预算内</w:t>
            </w:r>
          </w:p>
        </w:tc>
        <w:tc>
          <w:tcPr>
            <w:tcW w:w="24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w:t>
            </w:r>
          </w:p>
        </w:tc>
        <w:tc>
          <w:tcPr>
            <w:tcW w:w="2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w:t>
            </w:r>
          </w:p>
        </w:tc>
      </w:tr>
      <w:tr>
        <w:tblPrEx>
          <w:tblCellMar>
            <w:top w:w="0" w:type="dxa"/>
            <w:left w:w="0" w:type="dxa"/>
            <w:bottom w:w="0" w:type="dxa"/>
            <w:right w:w="0" w:type="dxa"/>
          </w:tblCellMar>
        </w:tblPrEx>
        <w:trPr>
          <w:trHeight w:val="694" w:hRule="atLeast"/>
          <w:jc w:val="center"/>
        </w:trPr>
        <w:tc>
          <w:tcPr>
            <w:tcW w:w="724"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经济效益</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24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2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r>
      <w:tr>
        <w:tblPrEx>
          <w:tblCellMar>
            <w:top w:w="0" w:type="dxa"/>
            <w:left w:w="0" w:type="dxa"/>
            <w:bottom w:w="0" w:type="dxa"/>
            <w:right w:w="0" w:type="dxa"/>
          </w:tblCellMar>
        </w:tblPrEx>
        <w:trPr>
          <w:trHeight w:val="751" w:hRule="atLeast"/>
          <w:jc w:val="center"/>
        </w:trPr>
        <w:tc>
          <w:tcPr>
            <w:tcW w:w="724"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社会效益</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服务经济社会发展</w:t>
            </w:r>
          </w:p>
        </w:tc>
        <w:tc>
          <w:tcPr>
            <w:tcW w:w="24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完成联系村对口帮扶工作。</w:t>
            </w:r>
          </w:p>
        </w:tc>
        <w:tc>
          <w:tcPr>
            <w:tcW w:w="2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完成联系村对口帮扶工作。</w:t>
            </w:r>
          </w:p>
        </w:tc>
      </w:tr>
      <w:tr>
        <w:tblPrEx>
          <w:tblCellMar>
            <w:top w:w="0" w:type="dxa"/>
            <w:left w:w="0" w:type="dxa"/>
            <w:bottom w:w="0" w:type="dxa"/>
            <w:right w:w="0" w:type="dxa"/>
          </w:tblCellMar>
        </w:tblPrEx>
        <w:trPr>
          <w:trHeight w:val="684" w:hRule="atLeast"/>
          <w:jc w:val="center"/>
        </w:trPr>
        <w:tc>
          <w:tcPr>
            <w:tcW w:w="72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满意度</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使用者满意</w:t>
            </w:r>
          </w:p>
        </w:tc>
        <w:tc>
          <w:tcPr>
            <w:tcW w:w="24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≥9</w:t>
            </w:r>
            <w:r>
              <w:rPr>
                <w:rFonts w:hint="eastAsia" w:ascii="宋体" w:hAnsi="宋体" w:cs="宋体"/>
                <w:color w:val="000000"/>
                <w:kern w:val="0"/>
                <w:sz w:val="24"/>
                <w:lang w:val="en-US" w:eastAsia="zh-CN" w:bidi="ar"/>
              </w:rPr>
              <w:t>6</w:t>
            </w:r>
            <w:r>
              <w:rPr>
                <w:rFonts w:hint="eastAsia" w:ascii="宋体" w:hAnsi="宋体" w:cs="宋体"/>
                <w:color w:val="000000"/>
                <w:kern w:val="0"/>
                <w:sz w:val="24"/>
                <w:lang w:bidi="ar"/>
              </w:rPr>
              <w:t>%</w:t>
            </w:r>
          </w:p>
        </w:tc>
        <w:tc>
          <w:tcPr>
            <w:tcW w:w="2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≥9</w:t>
            </w:r>
            <w:r>
              <w:rPr>
                <w:rFonts w:hint="eastAsia" w:ascii="宋体" w:hAnsi="宋体" w:cs="宋体"/>
                <w:color w:val="000000"/>
                <w:kern w:val="0"/>
                <w:sz w:val="24"/>
                <w:lang w:val="en-US" w:eastAsia="zh-CN" w:bidi="ar"/>
              </w:rPr>
              <w:t>6</w:t>
            </w:r>
            <w:r>
              <w:rPr>
                <w:rFonts w:hint="eastAsia" w:ascii="宋体" w:hAnsi="宋体" w:cs="宋体"/>
                <w:color w:val="000000"/>
                <w:kern w:val="0"/>
                <w:sz w:val="24"/>
                <w:lang w:bidi="ar"/>
              </w:rPr>
              <w:t>%</w:t>
            </w:r>
          </w:p>
        </w:tc>
      </w:tr>
      <w:tr>
        <w:tblPrEx>
          <w:tblCellMar>
            <w:top w:w="0" w:type="dxa"/>
            <w:left w:w="0" w:type="dxa"/>
            <w:bottom w:w="0" w:type="dxa"/>
            <w:right w:w="0" w:type="dxa"/>
          </w:tblCellMar>
        </w:tblPrEx>
        <w:trPr>
          <w:trHeight w:val="1034" w:hRule="atLeast"/>
          <w:jc w:val="center"/>
        </w:trPr>
        <w:tc>
          <w:tcPr>
            <w:tcW w:w="9960" w:type="dxa"/>
            <w:gridSpan w:val="7"/>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宋体" w:hAnsi="宋体" w:cs="宋体"/>
                <w:b/>
                <w:bCs/>
                <w:color w:val="000000"/>
                <w:kern w:val="0"/>
                <w:sz w:val="36"/>
                <w:szCs w:val="36"/>
                <w:lang w:bidi="ar"/>
              </w:rPr>
            </w:pPr>
          </w:p>
          <w:p>
            <w:pPr>
              <w:widowControl/>
              <w:jc w:val="center"/>
              <w:textAlignment w:val="center"/>
              <w:rPr>
                <w:rFonts w:hint="eastAsia" w:ascii="宋体" w:hAnsi="宋体" w:cs="宋体"/>
                <w:b/>
                <w:bCs/>
                <w:color w:val="000000"/>
                <w:kern w:val="0"/>
                <w:sz w:val="36"/>
                <w:szCs w:val="36"/>
                <w:lang w:bidi="ar"/>
              </w:rPr>
            </w:pPr>
          </w:p>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lang w:bidi="ar"/>
              </w:rPr>
              <w:t>项目绩效目标完成情况表</w:t>
            </w:r>
            <w:r>
              <w:rPr>
                <w:rFonts w:ascii="宋体" w:cs="宋体"/>
                <w:b/>
                <w:bCs/>
                <w:color w:val="000000"/>
                <w:kern w:val="0"/>
                <w:sz w:val="36"/>
                <w:szCs w:val="36"/>
                <w:lang w:bidi="ar"/>
              </w:rPr>
              <w:br w:type="textWrapping"/>
            </w:r>
            <w:r>
              <w:rPr>
                <w:rFonts w:ascii="宋体" w:hAnsi="宋体" w:cs="宋体"/>
                <w:color w:val="000000"/>
                <w:kern w:val="0"/>
                <w:sz w:val="36"/>
                <w:szCs w:val="36"/>
                <w:lang w:bidi="ar"/>
              </w:rPr>
              <w:t>(202</w:t>
            </w:r>
            <w:r>
              <w:rPr>
                <w:rFonts w:hint="eastAsia" w:ascii="宋体" w:hAnsi="宋体" w:cs="宋体"/>
                <w:color w:val="000000"/>
                <w:kern w:val="0"/>
                <w:sz w:val="36"/>
                <w:szCs w:val="36"/>
                <w:lang w:val="en-US" w:eastAsia="zh-CN" w:bidi="ar"/>
              </w:rPr>
              <w:t>1</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项目名称</w:t>
            </w:r>
          </w:p>
        </w:tc>
        <w:tc>
          <w:tcPr>
            <w:tcW w:w="717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执法执勤用车定位终端及运维</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预算单位</w:t>
            </w:r>
          </w:p>
        </w:tc>
        <w:tc>
          <w:tcPr>
            <w:tcW w:w="717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泸县财政局</w:t>
            </w:r>
          </w:p>
        </w:tc>
      </w:tr>
      <w:tr>
        <w:tblPrEx>
          <w:tblCellMar>
            <w:top w:w="0" w:type="dxa"/>
            <w:left w:w="0" w:type="dxa"/>
            <w:bottom w:w="0" w:type="dxa"/>
            <w:right w:w="0" w:type="dxa"/>
          </w:tblCellMar>
        </w:tblPrEx>
        <w:trPr>
          <w:trHeight w:val="276" w:hRule="atLeast"/>
          <w:jc w:val="center"/>
        </w:trPr>
        <w:tc>
          <w:tcPr>
            <w:tcW w:w="72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预算执行情况</w:t>
            </w:r>
            <w:r>
              <w:rPr>
                <w:rFonts w:ascii="宋体" w:hAnsi="宋体" w:cs="宋体"/>
                <w:color w:val="000000"/>
                <w:kern w:val="0"/>
                <w:sz w:val="24"/>
                <w:lang w:bidi="ar"/>
              </w:rPr>
              <w:t>(</w:t>
            </w:r>
            <w:r>
              <w:rPr>
                <w:rFonts w:hint="eastAsia" w:ascii="宋体" w:hAnsi="宋体" w:cs="宋体"/>
                <w:color w:val="000000"/>
                <w:kern w:val="0"/>
                <w:sz w:val="24"/>
                <w:lang w:bidi="ar"/>
              </w:rPr>
              <w:t>万元</w:t>
            </w:r>
            <w:r>
              <w:rPr>
                <w:rFonts w:ascii="宋体" w:hAnsi="宋体" w:cs="宋体"/>
                <w:color w:val="000000"/>
                <w:kern w:val="0"/>
                <w:sz w:val="24"/>
                <w:lang w:bidi="ar"/>
              </w:rPr>
              <w:t>)</w:t>
            </w:r>
          </w:p>
        </w:tc>
        <w:tc>
          <w:tcPr>
            <w:tcW w:w="20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预算数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8</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执行数</w:t>
            </w:r>
            <w:r>
              <w:rPr>
                <w:rFonts w:ascii="宋体" w:hAnsi="宋体" w:cs="宋体"/>
                <w:color w:val="000000"/>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8</w:t>
            </w:r>
          </w:p>
        </w:tc>
      </w:tr>
      <w:tr>
        <w:tblPrEx>
          <w:tblCellMar>
            <w:top w:w="0" w:type="dxa"/>
            <w:left w:w="0" w:type="dxa"/>
            <w:bottom w:w="0" w:type="dxa"/>
            <w:right w:w="0" w:type="dxa"/>
          </w:tblCellMar>
        </w:tblPrEx>
        <w:trPr>
          <w:trHeight w:val="276" w:hRule="atLeast"/>
          <w:jc w:val="center"/>
        </w:trPr>
        <w:tc>
          <w:tcPr>
            <w:tcW w:w="7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20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其中</w:t>
            </w:r>
            <w:r>
              <w:rPr>
                <w:rFonts w:ascii="宋体" w:hAns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8</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其中</w:t>
            </w:r>
            <w:r>
              <w:rPr>
                <w:rFonts w:ascii="宋体" w:hAns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8</w:t>
            </w:r>
          </w:p>
        </w:tc>
      </w:tr>
      <w:tr>
        <w:tblPrEx>
          <w:tblCellMar>
            <w:top w:w="0" w:type="dxa"/>
            <w:left w:w="0" w:type="dxa"/>
            <w:bottom w:w="0" w:type="dxa"/>
            <w:right w:w="0" w:type="dxa"/>
          </w:tblCellMar>
        </w:tblPrEx>
        <w:trPr>
          <w:trHeight w:val="621" w:hRule="atLeast"/>
          <w:jc w:val="center"/>
        </w:trPr>
        <w:tc>
          <w:tcPr>
            <w:tcW w:w="7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20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r>
      <w:tr>
        <w:tblPrEx>
          <w:tblCellMar>
            <w:top w:w="0" w:type="dxa"/>
            <w:left w:w="0" w:type="dxa"/>
            <w:bottom w:w="0" w:type="dxa"/>
            <w:right w:w="0" w:type="dxa"/>
          </w:tblCellMar>
        </w:tblPrEx>
        <w:trPr>
          <w:trHeight w:val="276" w:hRule="atLeast"/>
          <w:jc w:val="center"/>
        </w:trPr>
        <w:tc>
          <w:tcPr>
            <w:tcW w:w="72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年度目标完成情况</w:t>
            </w:r>
          </w:p>
        </w:tc>
        <w:tc>
          <w:tcPr>
            <w:tcW w:w="44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预期目标</w:t>
            </w:r>
          </w:p>
        </w:tc>
        <w:tc>
          <w:tcPr>
            <w:tcW w:w="47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480" w:hRule="atLeast"/>
          <w:jc w:val="center"/>
        </w:trPr>
        <w:tc>
          <w:tcPr>
            <w:tcW w:w="7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44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完成全县非涉密执法执勤用车“管理平台化、平台信息化、车辆标识化”建设，顺利实现“全省一张网”，做到便捷派车、高效用车、透明管车、有效督车。</w:t>
            </w:r>
          </w:p>
          <w:p>
            <w:pPr>
              <w:widowControl/>
              <w:textAlignment w:val="center"/>
              <w:rPr>
                <w:rFonts w:hint="eastAsia" w:ascii="宋体" w:hAnsi="宋体" w:cs="宋体"/>
                <w:color w:val="000000"/>
                <w:kern w:val="0"/>
                <w:sz w:val="24"/>
                <w:lang w:bidi="ar"/>
              </w:rPr>
            </w:pPr>
          </w:p>
        </w:tc>
        <w:tc>
          <w:tcPr>
            <w:tcW w:w="47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完成全县非涉密执法执勤用车“管理平台化、平台信息化、车辆标识化”建设，顺利实现“全省一张网”，做到便捷派车、高效用车、透明管车、有效督车。</w:t>
            </w:r>
          </w:p>
          <w:p>
            <w:pPr>
              <w:widowControl/>
              <w:jc w:val="left"/>
              <w:textAlignment w:val="center"/>
              <w:rPr>
                <w:rFonts w:hint="eastAsia" w:ascii="宋体" w:hAnsi="宋体" w:cs="宋体"/>
                <w:color w:val="000000"/>
                <w:kern w:val="0"/>
                <w:sz w:val="24"/>
                <w:lang w:bidi="ar"/>
              </w:rPr>
            </w:pPr>
          </w:p>
        </w:tc>
      </w:tr>
      <w:tr>
        <w:tblPrEx>
          <w:tblCellMar>
            <w:top w:w="0" w:type="dxa"/>
            <w:left w:w="0" w:type="dxa"/>
            <w:bottom w:w="0" w:type="dxa"/>
            <w:right w:w="0" w:type="dxa"/>
          </w:tblCellMar>
        </w:tblPrEx>
        <w:trPr>
          <w:trHeight w:val="809" w:hRule="atLeast"/>
          <w:jc w:val="center"/>
        </w:trPr>
        <w:tc>
          <w:tcPr>
            <w:tcW w:w="72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绩效指标完成情况</w:t>
            </w: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三级指标</w:t>
            </w:r>
          </w:p>
        </w:tc>
        <w:tc>
          <w:tcPr>
            <w:tcW w:w="24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预期指标值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c>
          <w:tcPr>
            <w:tcW w:w="2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实际完成指标值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r>
      <w:tr>
        <w:tblPrEx>
          <w:tblCellMar>
            <w:top w:w="0" w:type="dxa"/>
            <w:left w:w="0" w:type="dxa"/>
            <w:bottom w:w="0" w:type="dxa"/>
            <w:right w:w="0" w:type="dxa"/>
          </w:tblCellMar>
        </w:tblPrEx>
        <w:trPr>
          <w:trHeight w:val="728" w:hRule="atLeast"/>
          <w:jc w:val="center"/>
        </w:trPr>
        <w:tc>
          <w:tcPr>
            <w:tcW w:w="724"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数量</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车辆个数</w:t>
            </w:r>
          </w:p>
        </w:tc>
        <w:tc>
          <w:tcPr>
            <w:tcW w:w="24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103辆</w:t>
            </w:r>
          </w:p>
        </w:tc>
        <w:tc>
          <w:tcPr>
            <w:tcW w:w="2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103辆</w:t>
            </w:r>
          </w:p>
        </w:tc>
      </w:tr>
      <w:tr>
        <w:tblPrEx>
          <w:tblCellMar>
            <w:top w:w="0" w:type="dxa"/>
            <w:left w:w="0" w:type="dxa"/>
            <w:bottom w:w="0" w:type="dxa"/>
            <w:right w:w="0" w:type="dxa"/>
          </w:tblCellMar>
        </w:tblPrEx>
        <w:trPr>
          <w:trHeight w:val="1093" w:hRule="atLeast"/>
          <w:jc w:val="center"/>
        </w:trPr>
        <w:tc>
          <w:tcPr>
            <w:tcW w:w="724"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质量</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系统正常运转率</w:t>
            </w:r>
          </w:p>
        </w:tc>
        <w:tc>
          <w:tcPr>
            <w:tcW w:w="24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100%</w:t>
            </w:r>
          </w:p>
        </w:tc>
        <w:tc>
          <w:tcPr>
            <w:tcW w:w="2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100%</w:t>
            </w:r>
          </w:p>
        </w:tc>
      </w:tr>
      <w:tr>
        <w:tblPrEx>
          <w:tblCellMar>
            <w:top w:w="0" w:type="dxa"/>
            <w:left w:w="0" w:type="dxa"/>
            <w:bottom w:w="0" w:type="dxa"/>
            <w:right w:w="0" w:type="dxa"/>
          </w:tblCellMar>
        </w:tblPrEx>
        <w:trPr>
          <w:trHeight w:val="840" w:hRule="atLeast"/>
          <w:jc w:val="center"/>
        </w:trPr>
        <w:tc>
          <w:tcPr>
            <w:tcW w:w="724"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时效</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12月31日前</w:t>
            </w:r>
          </w:p>
        </w:tc>
        <w:tc>
          <w:tcPr>
            <w:tcW w:w="24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12月31日前</w:t>
            </w:r>
          </w:p>
        </w:tc>
        <w:tc>
          <w:tcPr>
            <w:tcW w:w="2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12月31日前</w:t>
            </w:r>
          </w:p>
        </w:tc>
      </w:tr>
      <w:tr>
        <w:tblPrEx>
          <w:tblCellMar>
            <w:top w:w="0" w:type="dxa"/>
            <w:left w:w="0" w:type="dxa"/>
            <w:bottom w:w="0" w:type="dxa"/>
            <w:right w:w="0" w:type="dxa"/>
          </w:tblCellMar>
        </w:tblPrEx>
        <w:trPr>
          <w:trHeight w:val="810" w:hRule="atLeast"/>
          <w:jc w:val="center"/>
        </w:trPr>
        <w:tc>
          <w:tcPr>
            <w:tcW w:w="724"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成本</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严控成本，支出控制在预算内</w:t>
            </w:r>
          </w:p>
        </w:tc>
        <w:tc>
          <w:tcPr>
            <w:tcW w:w="24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8</w:t>
            </w:r>
          </w:p>
        </w:tc>
        <w:tc>
          <w:tcPr>
            <w:tcW w:w="2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8</w:t>
            </w:r>
          </w:p>
        </w:tc>
      </w:tr>
      <w:tr>
        <w:tblPrEx>
          <w:tblCellMar>
            <w:top w:w="0" w:type="dxa"/>
            <w:left w:w="0" w:type="dxa"/>
            <w:bottom w:w="0" w:type="dxa"/>
            <w:right w:w="0" w:type="dxa"/>
          </w:tblCellMar>
        </w:tblPrEx>
        <w:trPr>
          <w:trHeight w:val="637" w:hRule="atLeast"/>
          <w:jc w:val="center"/>
        </w:trPr>
        <w:tc>
          <w:tcPr>
            <w:tcW w:w="724"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经济效益</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24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2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r>
      <w:tr>
        <w:tblPrEx>
          <w:tblCellMar>
            <w:top w:w="0" w:type="dxa"/>
            <w:left w:w="0" w:type="dxa"/>
            <w:bottom w:w="0" w:type="dxa"/>
            <w:right w:w="0" w:type="dxa"/>
          </w:tblCellMar>
        </w:tblPrEx>
        <w:trPr>
          <w:trHeight w:val="535" w:hRule="atLeast"/>
          <w:jc w:val="center"/>
        </w:trPr>
        <w:tc>
          <w:tcPr>
            <w:tcW w:w="724"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社会效益</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服务经济社会发展</w:t>
            </w:r>
          </w:p>
        </w:tc>
        <w:tc>
          <w:tcPr>
            <w:tcW w:w="24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系统正常运转</w:t>
            </w:r>
          </w:p>
        </w:tc>
        <w:tc>
          <w:tcPr>
            <w:tcW w:w="2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系统正常运转</w:t>
            </w:r>
          </w:p>
        </w:tc>
      </w:tr>
      <w:tr>
        <w:tblPrEx>
          <w:tblCellMar>
            <w:top w:w="0" w:type="dxa"/>
            <w:left w:w="0" w:type="dxa"/>
            <w:bottom w:w="0" w:type="dxa"/>
            <w:right w:w="0" w:type="dxa"/>
          </w:tblCellMar>
        </w:tblPrEx>
        <w:trPr>
          <w:trHeight w:val="684" w:hRule="atLeast"/>
          <w:jc w:val="center"/>
        </w:trPr>
        <w:tc>
          <w:tcPr>
            <w:tcW w:w="72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满意度</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使用者满意</w:t>
            </w:r>
          </w:p>
        </w:tc>
        <w:tc>
          <w:tcPr>
            <w:tcW w:w="24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≥9</w:t>
            </w:r>
            <w:r>
              <w:rPr>
                <w:rFonts w:hint="eastAsia" w:ascii="宋体" w:hAnsi="宋体" w:cs="宋体"/>
                <w:color w:val="000000"/>
                <w:kern w:val="0"/>
                <w:sz w:val="24"/>
                <w:lang w:val="en-US" w:eastAsia="zh-CN" w:bidi="ar"/>
              </w:rPr>
              <w:t>6</w:t>
            </w:r>
            <w:r>
              <w:rPr>
                <w:rFonts w:hint="eastAsia" w:ascii="宋体" w:hAnsi="宋体" w:cs="宋体"/>
                <w:color w:val="000000"/>
                <w:kern w:val="0"/>
                <w:sz w:val="24"/>
                <w:lang w:bidi="ar"/>
              </w:rPr>
              <w:t>%</w:t>
            </w:r>
          </w:p>
        </w:tc>
        <w:tc>
          <w:tcPr>
            <w:tcW w:w="2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w:t>
            </w:r>
            <w:r>
              <w:rPr>
                <w:rFonts w:hint="eastAsia" w:ascii="宋体" w:hAnsi="宋体" w:cs="宋体"/>
                <w:color w:val="000000"/>
                <w:kern w:val="0"/>
                <w:sz w:val="24"/>
                <w:lang w:val="en-US" w:eastAsia="zh-CN" w:bidi="ar"/>
              </w:rPr>
              <w:t>96</w:t>
            </w:r>
            <w:r>
              <w:rPr>
                <w:rFonts w:hint="eastAsia" w:ascii="宋体" w:hAnsi="宋体" w:cs="宋体"/>
                <w:color w:val="000000"/>
                <w:kern w:val="0"/>
                <w:sz w:val="24"/>
                <w:lang w:bidi="ar"/>
              </w:rPr>
              <w:t>%</w:t>
            </w:r>
          </w:p>
        </w:tc>
      </w:tr>
      <w:tr>
        <w:tblPrEx>
          <w:tblCellMar>
            <w:top w:w="0" w:type="dxa"/>
            <w:left w:w="0" w:type="dxa"/>
            <w:bottom w:w="0" w:type="dxa"/>
            <w:right w:w="0" w:type="dxa"/>
          </w:tblCellMar>
        </w:tblPrEx>
        <w:trPr>
          <w:trHeight w:val="1034" w:hRule="atLeast"/>
          <w:jc w:val="center"/>
        </w:trPr>
        <w:tc>
          <w:tcPr>
            <w:tcW w:w="9960" w:type="dxa"/>
            <w:gridSpan w:val="7"/>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宋体" w:hAnsi="宋体" w:cs="宋体"/>
                <w:b/>
                <w:bCs/>
                <w:color w:val="000000"/>
                <w:kern w:val="0"/>
                <w:sz w:val="36"/>
                <w:szCs w:val="36"/>
                <w:lang w:bidi="ar"/>
              </w:rPr>
            </w:pPr>
          </w:p>
          <w:p>
            <w:pPr>
              <w:widowControl/>
              <w:jc w:val="center"/>
              <w:textAlignment w:val="center"/>
              <w:rPr>
                <w:rFonts w:hint="eastAsia" w:ascii="宋体" w:hAnsi="宋体" w:cs="宋体"/>
                <w:b/>
                <w:bCs/>
                <w:color w:val="000000"/>
                <w:kern w:val="0"/>
                <w:sz w:val="36"/>
                <w:szCs w:val="36"/>
                <w:lang w:bidi="ar"/>
              </w:rPr>
            </w:pPr>
          </w:p>
          <w:p>
            <w:pPr>
              <w:pStyle w:val="2"/>
              <w:rPr>
                <w:rFonts w:hint="eastAsia" w:ascii="宋体" w:hAnsi="宋体" w:cs="宋体"/>
                <w:b/>
                <w:bCs/>
                <w:color w:val="000000"/>
                <w:kern w:val="0"/>
                <w:sz w:val="36"/>
                <w:szCs w:val="36"/>
                <w:lang w:bidi="ar"/>
              </w:rPr>
            </w:pPr>
          </w:p>
          <w:p>
            <w:pPr>
              <w:pStyle w:val="3"/>
              <w:rPr>
                <w:rFonts w:hint="eastAsia"/>
              </w:rPr>
            </w:pPr>
          </w:p>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lang w:bidi="ar"/>
              </w:rPr>
              <w:t>项目绩效目标完成情况表</w:t>
            </w:r>
            <w:r>
              <w:rPr>
                <w:rFonts w:ascii="宋体" w:cs="宋体"/>
                <w:b/>
                <w:bCs/>
                <w:color w:val="000000"/>
                <w:kern w:val="0"/>
                <w:sz w:val="36"/>
                <w:szCs w:val="36"/>
                <w:lang w:bidi="ar"/>
              </w:rPr>
              <w:br w:type="textWrapping"/>
            </w:r>
            <w:r>
              <w:rPr>
                <w:rFonts w:ascii="宋体" w:hAnsi="宋体" w:cs="宋体"/>
                <w:color w:val="000000"/>
                <w:kern w:val="0"/>
                <w:sz w:val="36"/>
                <w:szCs w:val="36"/>
                <w:lang w:bidi="ar"/>
              </w:rPr>
              <w:t>(202</w:t>
            </w:r>
            <w:r>
              <w:rPr>
                <w:rFonts w:hint="eastAsia" w:ascii="宋体" w:hAnsi="宋体" w:cs="宋体"/>
                <w:color w:val="000000"/>
                <w:kern w:val="0"/>
                <w:sz w:val="36"/>
                <w:szCs w:val="36"/>
                <w:lang w:val="en-US" w:eastAsia="zh-CN" w:bidi="ar"/>
              </w:rPr>
              <w:t>1</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项目名称</w:t>
            </w:r>
          </w:p>
        </w:tc>
        <w:tc>
          <w:tcPr>
            <w:tcW w:w="717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财政评审委托业务</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预算单位</w:t>
            </w:r>
          </w:p>
        </w:tc>
        <w:tc>
          <w:tcPr>
            <w:tcW w:w="717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泸县财政局</w:t>
            </w:r>
          </w:p>
        </w:tc>
      </w:tr>
      <w:tr>
        <w:tblPrEx>
          <w:tblCellMar>
            <w:top w:w="0" w:type="dxa"/>
            <w:left w:w="0" w:type="dxa"/>
            <w:bottom w:w="0" w:type="dxa"/>
            <w:right w:w="0" w:type="dxa"/>
          </w:tblCellMar>
        </w:tblPrEx>
        <w:trPr>
          <w:trHeight w:val="276" w:hRule="atLeast"/>
          <w:jc w:val="center"/>
        </w:trPr>
        <w:tc>
          <w:tcPr>
            <w:tcW w:w="72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预算执行情况</w:t>
            </w:r>
            <w:r>
              <w:rPr>
                <w:rFonts w:ascii="宋体" w:hAnsi="宋体" w:cs="宋体"/>
                <w:color w:val="000000"/>
                <w:kern w:val="0"/>
                <w:sz w:val="24"/>
                <w:lang w:bidi="ar"/>
              </w:rPr>
              <w:t>(</w:t>
            </w:r>
            <w:r>
              <w:rPr>
                <w:rFonts w:hint="eastAsia" w:ascii="宋体" w:hAnsi="宋体" w:cs="宋体"/>
                <w:color w:val="000000"/>
                <w:kern w:val="0"/>
                <w:sz w:val="24"/>
                <w:lang w:bidi="ar"/>
              </w:rPr>
              <w:t>万元</w:t>
            </w:r>
            <w:r>
              <w:rPr>
                <w:rFonts w:ascii="宋体" w:hAnsi="宋体" w:cs="宋体"/>
                <w:color w:val="000000"/>
                <w:kern w:val="0"/>
                <w:sz w:val="24"/>
                <w:lang w:bidi="ar"/>
              </w:rPr>
              <w:t>)</w:t>
            </w:r>
          </w:p>
        </w:tc>
        <w:tc>
          <w:tcPr>
            <w:tcW w:w="20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预算数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780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执行数</w:t>
            </w:r>
            <w:r>
              <w:rPr>
                <w:rFonts w:ascii="宋体" w:hAnsi="宋体" w:cs="宋体"/>
                <w:color w:val="000000"/>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val="en-US" w:eastAsia="zh-CN" w:bidi="ar"/>
              </w:rPr>
              <w:t>780</w:t>
            </w:r>
          </w:p>
        </w:tc>
      </w:tr>
      <w:tr>
        <w:tblPrEx>
          <w:tblCellMar>
            <w:top w:w="0" w:type="dxa"/>
            <w:left w:w="0" w:type="dxa"/>
            <w:bottom w:w="0" w:type="dxa"/>
            <w:right w:w="0" w:type="dxa"/>
          </w:tblCellMar>
        </w:tblPrEx>
        <w:trPr>
          <w:trHeight w:val="276" w:hRule="atLeast"/>
          <w:jc w:val="center"/>
        </w:trPr>
        <w:tc>
          <w:tcPr>
            <w:tcW w:w="7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20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其中</w:t>
            </w:r>
            <w:r>
              <w:rPr>
                <w:rFonts w:ascii="宋体" w:hAns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val="en-US" w:eastAsia="zh-CN" w:bidi="ar"/>
              </w:rPr>
              <w:t>780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其中</w:t>
            </w:r>
            <w:r>
              <w:rPr>
                <w:rFonts w:ascii="宋体" w:hAns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val="en-US" w:eastAsia="zh-CN" w:bidi="ar"/>
              </w:rPr>
              <w:t>780</w:t>
            </w:r>
          </w:p>
        </w:tc>
      </w:tr>
      <w:tr>
        <w:tblPrEx>
          <w:tblCellMar>
            <w:top w:w="0" w:type="dxa"/>
            <w:left w:w="0" w:type="dxa"/>
            <w:bottom w:w="0" w:type="dxa"/>
            <w:right w:w="0" w:type="dxa"/>
          </w:tblCellMar>
        </w:tblPrEx>
        <w:trPr>
          <w:trHeight w:val="621" w:hRule="atLeast"/>
          <w:jc w:val="center"/>
        </w:trPr>
        <w:tc>
          <w:tcPr>
            <w:tcW w:w="7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20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r>
      <w:tr>
        <w:tblPrEx>
          <w:tblCellMar>
            <w:top w:w="0" w:type="dxa"/>
            <w:left w:w="0" w:type="dxa"/>
            <w:bottom w:w="0" w:type="dxa"/>
            <w:right w:w="0" w:type="dxa"/>
          </w:tblCellMar>
        </w:tblPrEx>
        <w:trPr>
          <w:trHeight w:val="276" w:hRule="atLeast"/>
          <w:jc w:val="center"/>
        </w:trPr>
        <w:tc>
          <w:tcPr>
            <w:tcW w:w="72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年度目标完成情况</w:t>
            </w:r>
          </w:p>
        </w:tc>
        <w:tc>
          <w:tcPr>
            <w:tcW w:w="44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预期目标</w:t>
            </w:r>
          </w:p>
        </w:tc>
        <w:tc>
          <w:tcPr>
            <w:tcW w:w="47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jc w:val="center"/>
        </w:trPr>
        <w:tc>
          <w:tcPr>
            <w:tcW w:w="7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44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80" w:lineRule="exact"/>
              <w:jc w:val="center"/>
              <w:rPr>
                <w:rFonts w:hint="eastAsia" w:ascii="宋体" w:hAnsi="宋体" w:cs="宋体"/>
                <w:color w:val="000000"/>
                <w:kern w:val="0"/>
                <w:sz w:val="24"/>
                <w:lang w:bidi="ar"/>
              </w:rPr>
            </w:pPr>
            <w:r>
              <w:rPr>
                <w:rFonts w:hint="eastAsia" w:ascii="宋体" w:hAnsi="宋体" w:cs="宋体"/>
                <w:color w:val="000000"/>
                <w:kern w:val="0"/>
                <w:sz w:val="24"/>
                <w:lang w:bidi="ar"/>
              </w:rPr>
              <w:t>完成委托中介开展投资项目评审业务。</w:t>
            </w:r>
          </w:p>
          <w:p>
            <w:pPr>
              <w:widowControl/>
              <w:jc w:val="center"/>
              <w:textAlignment w:val="center"/>
              <w:rPr>
                <w:rFonts w:hint="eastAsia" w:ascii="宋体" w:hAnsi="宋体" w:cs="宋体"/>
                <w:color w:val="000000"/>
                <w:kern w:val="0"/>
                <w:sz w:val="24"/>
                <w:lang w:bidi="ar"/>
              </w:rPr>
            </w:pPr>
          </w:p>
        </w:tc>
        <w:tc>
          <w:tcPr>
            <w:tcW w:w="47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完成委托中介开展投资项目评审业务。</w:t>
            </w:r>
          </w:p>
        </w:tc>
      </w:tr>
      <w:tr>
        <w:tblPrEx>
          <w:tblCellMar>
            <w:top w:w="0" w:type="dxa"/>
            <w:left w:w="0" w:type="dxa"/>
            <w:bottom w:w="0" w:type="dxa"/>
            <w:right w:w="0" w:type="dxa"/>
          </w:tblCellMar>
        </w:tblPrEx>
        <w:trPr>
          <w:trHeight w:val="1042" w:hRule="atLeast"/>
          <w:jc w:val="center"/>
        </w:trPr>
        <w:tc>
          <w:tcPr>
            <w:tcW w:w="72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绩效指标完成情况</w:t>
            </w: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三级指标</w:t>
            </w:r>
          </w:p>
        </w:tc>
        <w:tc>
          <w:tcPr>
            <w:tcW w:w="24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预期指标值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c>
          <w:tcPr>
            <w:tcW w:w="2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实际完成指标值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r>
      <w:tr>
        <w:tblPrEx>
          <w:tblCellMar>
            <w:top w:w="0" w:type="dxa"/>
            <w:left w:w="0" w:type="dxa"/>
            <w:bottom w:w="0" w:type="dxa"/>
            <w:right w:w="0" w:type="dxa"/>
          </w:tblCellMar>
        </w:tblPrEx>
        <w:trPr>
          <w:trHeight w:val="728" w:hRule="atLeast"/>
          <w:jc w:val="center"/>
        </w:trPr>
        <w:tc>
          <w:tcPr>
            <w:tcW w:w="724"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数量</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评审个数</w:t>
            </w:r>
          </w:p>
        </w:tc>
        <w:tc>
          <w:tcPr>
            <w:tcW w:w="24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w:t>
            </w:r>
            <w:r>
              <w:rPr>
                <w:rFonts w:hint="eastAsia" w:ascii="宋体" w:hAnsi="宋体" w:cs="宋体"/>
                <w:color w:val="000000"/>
                <w:kern w:val="0"/>
                <w:sz w:val="24"/>
                <w:lang w:val="en-US" w:eastAsia="zh-CN" w:bidi="ar"/>
              </w:rPr>
              <w:t>5</w:t>
            </w:r>
            <w:r>
              <w:rPr>
                <w:rFonts w:hint="eastAsia" w:ascii="宋体" w:hAnsi="宋体" w:cs="宋体"/>
                <w:color w:val="000000"/>
                <w:kern w:val="0"/>
                <w:sz w:val="24"/>
                <w:lang w:bidi="ar"/>
              </w:rPr>
              <w:t>0个</w:t>
            </w:r>
          </w:p>
        </w:tc>
        <w:tc>
          <w:tcPr>
            <w:tcW w:w="2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w:t>
            </w:r>
            <w:r>
              <w:rPr>
                <w:rFonts w:hint="eastAsia" w:ascii="宋体" w:hAnsi="宋体" w:cs="宋体"/>
                <w:color w:val="000000"/>
                <w:kern w:val="0"/>
                <w:sz w:val="24"/>
                <w:lang w:val="en-US" w:eastAsia="zh-CN" w:bidi="ar"/>
              </w:rPr>
              <w:t>5</w:t>
            </w:r>
            <w:r>
              <w:rPr>
                <w:rFonts w:hint="eastAsia" w:ascii="宋体" w:hAnsi="宋体" w:cs="宋体"/>
                <w:color w:val="000000"/>
                <w:kern w:val="0"/>
                <w:sz w:val="24"/>
                <w:lang w:bidi="ar"/>
              </w:rPr>
              <w:t>0个</w:t>
            </w:r>
          </w:p>
        </w:tc>
      </w:tr>
      <w:tr>
        <w:tblPrEx>
          <w:tblCellMar>
            <w:top w:w="0" w:type="dxa"/>
            <w:left w:w="0" w:type="dxa"/>
            <w:bottom w:w="0" w:type="dxa"/>
            <w:right w:w="0" w:type="dxa"/>
          </w:tblCellMar>
        </w:tblPrEx>
        <w:trPr>
          <w:trHeight w:val="1093" w:hRule="atLeast"/>
          <w:jc w:val="center"/>
        </w:trPr>
        <w:tc>
          <w:tcPr>
            <w:tcW w:w="724"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质量</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24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2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r>
      <w:tr>
        <w:tblPrEx>
          <w:tblCellMar>
            <w:top w:w="0" w:type="dxa"/>
            <w:left w:w="0" w:type="dxa"/>
            <w:bottom w:w="0" w:type="dxa"/>
            <w:right w:w="0" w:type="dxa"/>
          </w:tblCellMar>
        </w:tblPrEx>
        <w:trPr>
          <w:trHeight w:val="840" w:hRule="atLeast"/>
          <w:jc w:val="center"/>
        </w:trPr>
        <w:tc>
          <w:tcPr>
            <w:tcW w:w="724"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时效</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12月31日前</w:t>
            </w:r>
          </w:p>
        </w:tc>
        <w:tc>
          <w:tcPr>
            <w:tcW w:w="24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12月31日前</w:t>
            </w:r>
          </w:p>
        </w:tc>
        <w:tc>
          <w:tcPr>
            <w:tcW w:w="2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12月31日前</w:t>
            </w:r>
          </w:p>
        </w:tc>
      </w:tr>
      <w:tr>
        <w:tblPrEx>
          <w:tblCellMar>
            <w:top w:w="0" w:type="dxa"/>
            <w:left w:w="0" w:type="dxa"/>
            <w:bottom w:w="0" w:type="dxa"/>
            <w:right w:w="0" w:type="dxa"/>
          </w:tblCellMar>
        </w:tblPrEx>
        <w:trPr>
          <w:trHeight w:val="810" w:hRule="atLeast"/>
          <w:jc w:val="center"/>
        </w:trPr>
        <w:tc>
          <w:tcPr>
            <w:tcW w:w="724"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成本</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严控成本，支出控制在预算内</w:t>
            </w:r>
          </w:p>
        </w:tc>
        <w:tc>
          <w:tcPr>
            <w:tcW w:w="24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780</w:t>
            </w:r>
          </w:p>
        </w:tc>
        <w:tc>
          <w:tcPr>
            <w:tcW w:w="2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780</w:t>
            </w:r>
          </w:p>
        </w:tc>
      </w:tr>
      <w:tr>
        <w:tblPrEx>
          <w:tblCellMar>
            <w:top w:w="0" w:type="dxa"/>
            <w:left w:w="0" w:type="dxa"/>
            <w:bottom w:w="0" w:type="dxa"/>
            <w:right w:w="0" w:type="dxa"/>
          </w:tblCellMar>
        </w:tblPrEx>
        <w:trPr>
          <w:trHeight w:val="694" w:hRule="atLeast"/>
          <w:jc w:val="center"/>
        </w:trPr>
        <w:tc>
          <w:tcPr>
            <w:tcW w:w="724"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经济效益</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财政投资评审审减率</w:t>
            </w:r>
          </w:p>
        </w:tc>
        <w:tc>
          <w:tcPr>
            <w:tcW w:w="24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val="en-US" w:eastAsia="zh-CN" w:bidi="ar"/>
              </w:rPr>
              <w:t>19</w:t>
            </w:r>
            <w:r>
              <w:rPr>
                <w:rFonts w:ascii="宋体" w:hAnsi="宋体" w:cs="宋体"/>
                <w:color w:val="000000"/>
                <w:kern w:val="0"/>
                <w:sz w:val="24"/>
                <w:lang w:bidi="ar"/>
              </w:rPr>
              <w:t>%</w:t>
            </w:r>
          </w:p>
        </w:tc>
        <w:tc>
          <w:tcPr>
            <w:tcW w:w="2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val="en-US" w:eastAsia="zh-CN" w:bidi="ar"/>
              </w:rPr>
              <w:t>19</w:t>
            </w:r>
            <w:r>
              <w:rPr>
                <w:rFonts w:ascii="宋体" w:hAnsi="宋体" w:cs="宋体"/>
                <w:color w:val="000000"/>
                <w:kern w:val="0"/>
                <w:sz w:val="24"/>
                <w:lang w:bidi="ar"/>
              </w:rPr>
              <w:t>%</w:t>
            </w:r>
          </w:p>
        </w:tc>
      </w:tr>
      <w:tr>
        <w:tblPrEx>
          <w:tblCellMar>
            <w:top w:w="0" w:type="dxa"/>
            <w:left w:w="0" w:type="dxa"/>
            <w:bottom w:w="0" w:type="dxa"/>
            <w:right w:w="0" w:type="dxa"/>
          </w:tblCellMar>
        </w:tblPrEx>
        <w:trPr>
          <w:trHeight w:val="751" w:hRule="atLeast"/>
          <w:jc w:val="center"/>
        </w:trPr>
        <w:tc>
          <w:tcPr>
            <w:tcW w:w="724"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社会效益</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服务经济社会发展</w:t>
            </w:r>
          </w:p>
        </w:tc>
        <w:tc>
          <w:tcPr>
            <w:tcW w:w="24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完成委托中介开展投资项目评审业务。</w:t>
            </w:r>
          </w:p>
        </w:tc>
        <w:tc>
          <w:tcPr>
            <w:tcW w:w="2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完成委托中介开展投资项目评审业务。</w:t>
            </w:r>
          </w:p>
        </w:tc>
      </w:tr>
      <w:tr>
        <w:tblPrEx>
          <w:tblCellMar>
            <w:top w:w="0" w:type="dxa"/>
            <w:left w:w="0" w:type="dxa"/>
            <w:bottom w:w="0" w:type="dxa"/>
            <w:right w:w="0" w:type="dxa"/>
          </w:tblCellMar>
        </w:tblPrEx>
        <w:trPr>
          <w:trHeight w:val="684" w:hRule="atLeast"/>
          <w:jc w:val="center"/>
        </w:trPr>
        <w:tc>
          <w:tcPr>
            <w:tcW w:w="72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满意度</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使用者满意</w:t>
            </w:r>
          </w:p>
        </w:tc>
        <w:tc>
          <w:tcPr>
            <w:tcW w:w="24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≥9</w:t>
            </w:r>
            <w:r>
              <w:rPr>
                <w:rFonts w:hint="eastAsia" w:ascii="宋体" w:hAnsi="宋体" w:cs="宋体"/>
                <w:color w:val="000000"/>
                <w:kern w:val="0"/>
                <w:sz w:val="24"/>
                <w:lang w:val="en-US" w:eastAsia="zh-CN" w:bidi="ar"/>
              </w:rPr>
              <w:t>6</w:t>
            </w:r>
            <w:r>
              <w:rPr>
                <w:rFonts w:hint="eastAsia" w:ascii="宋体" w:hAnsi="宋体" w:cs="宋体"/>
                <w:color w:val="000000"/>
                <w:kern w:val="0"/>
                <w:sz w:val="24"/>
                <w:lang w:bidi="ar"/>
              </w:rPr>
              <w:t>%</w:t>
            </w:r>
          </w:p>
        </w:tc>
        <w:tc>
          <w:tcPr>
            <w:tcW w:w="2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≥9</w:t>
            </w:r>
            <w:r>
              <w:rPr>
                <w:rFonts w:hint="eastAsia" w:ascii="宋体" w:hAnsi="宋体" w:cs="宋体"/>
                <w:color w:val="000000"/>
                <w:kern w:val="0"/>
                <w:sz w:val="24"/>
                <w:lang w:val="en-US" w:eastAsia="zh-CN" w:bidi="ar"/>
              </w:rPr>
              <w:t>6</w:t>
            </w:r>
            <w:r>
              <w:rPr>
                <w:rFonts w:hint="eastAsia" w:ascii="宋体" w:hAnsi="宋体" w:cs="宋体"/>
                <w:color w:val="000000"/>
                <w:kern w:val="0"/>
                <w:sz w:val="24"/>
                <w:lang w:bidi="ar"/>
              </w:rPr>
              <w:t>%</w:t>
            </w:r>
          </w:p>
        </w:tc>
      </w:tr>
    </w:tbl>
    <w:p>
      <w:pPr>
        <w:spacing w:line="580" w:lineRule="exact"/>
        <w:ind w:left="630"/>
        <w:rPr>
          <w:rFonts w:hint="eastAsia" w:ascii="楷体_GB2312" w:hAnsi="楷体_GB2312" w:eastAsia="楷体_GB2312" w:cs="楷体_GB2312"/>
          <w:sz w:val="32"/>
          <w:szCs w:val="32"/>
        </w:rPr>
      </w:pPr>
    </w:p>
    <w:tbl>
      <w:tblPr>
        <w:tblStyle w:val="14"/>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724"/>
        <w:gridCol w:w="1033"/>
        <w:gridCol w:w="1025"/>
        <w:gridCol w:w="2392"/>
        <w:gridCol w:w="2394"/>
        <w:gridCol w:w="102"/>
        <w:gridCol w:w="2290"/>
      </w:tblGrid>
      <w:tr>
        <w:tblPrEx>
          <w:tblCellMar>
            <w:top w:w="0" w:type="dxa"/>
            <w:left w:w="0" w:type="dxa"/>
            <w:bottom w:w="0" w:type="dxa"/>
            <w:right w:w="0" w:type="dxa"/>
          </w:tblCellMar>
        </w:tblPrEx>
        <w:trPr>
          <w:trHeight w:val="1331" w:hRule="atLeast"/>
          <w:jc w:val="center"/>
        </w:trPr>
        <w:tc>
          <w:tcPr>
            <w:tcW w:w="9960" w:type="dxa"/>
            <w:gridSpan w:val="7"/>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宋体" w:hAnsi="宋体" w:cs="宋体"/>
                <w:b/>
                <w:bCs/>
                <w:color w:val="000000"/>
                <w:kern w:val="0"/>
                <w:sz w:val="36"/>
                <w:szCs w:val="36"/>
                <w:lang w:bidi="ar"/>
              </w:rPr>
            </w:pPr>
          </w:p>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lang w:bidi="ar"/>
              </w:rPr>
              <w:t>项目绩效目标完成情况表</w:t>
            </w:r>
            <w:r>
              <w:rPr>
                <w:rFonts w:ascii="宋体" w:cs="宋体"/>
                <w:b/>
                <w:bCs/>
                <w:color w:val="000000"/>
                <w:kern w:val="0"/>
                <w:sz w:val="36"/>
                <w:szCs w:val="36"/>
                <w:lang w:bidi="ar"/>
              </w:rPr>
              <w:br w:type="textWrapping"/>
            </w:r>
            <w:r>
              <w:rPr>
                <w:rFonts w:ascii="宋体" w:hAnsi="宋体" w:cs="宋体"/>
                <w:color w:val="000000"/>
                <w:kern w:val="0"/>
                <w:sz w:val="36"/>
                <w:szCs w:val="36"/>
                <w:lang w:bidi="ar"/>
              </w:rPr>
              <w:t>(202</w:t>
            </w:r>
            <w:r>
              <w:rPr>
                <w:rFonts w:hint="eastAsia" w:ascii="宋体" w:hAnsi="宋体" w:cs="宋体"/>
                <w:color w:val="000000"/>
                <w:kern w:val="0"/>
                <w:sz w:val="36"/>
                <w:szCs w:val="36"/>
                <w:lang w:val="en-US" w:eastAsia="zh-CN" w:bidi="ar"/>
              </w:rPr>
              <w:t>1</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项目名称</w:t>
            </w:r>
          </w:p>
        </w:tc>
        <w:tc>
          <w:tcPr>
            <w:tcW w:w="717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金财工程网络租赁服务费、金财机房维护</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预算单位</w:t>
            </w:r>
          </w:p>
        </w:tc>
        <w:tc>
          <w:tcPr>
            <w:tcW w:w="717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泸县财政局</w:t>
            </w:r>
          </w:p>
        </w:tc>
      </w:tr>
      <w:tr>
        <w:tblPrEx>
          <w:tblCellMar>
            <w:top w:w="0" w:type="dxa"/>
            <w:left w:w="0" w:type="dxa"/>
            <w:bottom w:w="0" w:type="dxa"/>
            <w:right w:w="0" w:type="dxa"/>
          </w:tblCellMar>
        </w:tblPrEx>
        <w:trPr>
          <w:trHeight w:val="276" w:hRule="atLeast"/>
          <w:jc w:val="center"/>
        </w:trPr>
        <w:tc>
          <w:tcPr>
            <w:tcW w:w="72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预算执行情况</w:t>
            </w:r>
            <w:r>
              <w:rPr>
                <w:rFonts w:ascii="宋体" w:hAnsi="宋体" w:cs="宋体"/>
                <w:color w:val="000000"/>
                <w:kern w:val="0"/>
                <w:sz w:val="24"/>
                <w:lang w:bidi="ar"/>
              </w:rPr>
              <w:t>(</w:t>
            </w:r>
            <w:r>
              <w:rPr>
                <w:rFonts w:hint="eastAsia" w:ascii="宋体" w:hAnsi="宋体" w:cs="宋体"/>
                <w:color w:val="000000"/>
                <w:kern w:val="0"/>
                <w:sz w:val="24"/>
                <w:lang w:bidi="ar"/>
              </w:rPr>
              <w:t>万元</w:t>
            </w:r>
            <w:r>
              <w:rPr>
                <w:rFonts w:ascii="宋体" w:hAnsi="宋体" w:cs="宋体"/>
                <w:color w:val="000000"/>
                <w:kern w:val="0"/>
                <w:sz w:val="24"/>
                <w:lang w:bidi="ar"/>
              </w:rPr>
              <w:t>)</w:t>
            </w:r>
          </w:p>
        </w:tc>
        <w:tc>
          <w:tcPr>
            <w:tcW w:w="20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预算数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25</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执行数</w:t>
            </w:r>
            <w:r>
              <w:rPr>
                <w:rFonts w:ascii="宋体" w:hAnsi="宋体" w:cs="宋体"/>
                <w:color w:val="000000"/>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val="en-US" w:eastAsia="zh-CN" w:bidi="ar"/>
              </w:rPr>
              <w:t>25</w:t>
            </w:r>
          </w:p>
        </w:tc>
      </w:tr>
      <w:tr>
        <w:tblPrEx>
          <w:tblCellMar>
            <w:top w:w="0" w:type="dxa"/>
            <w:left w:w="0" w:type="dxa"/>
            <w:bottom w:w="0" w:type="dxa"/>
            <w:right w:w="0" w:type="dxa"/>
          </w:tblCellMar>
        </w:tblPrEx>
        <w:trPr>
          <w:trHeight w:val="276" w:hRule="atLeast"/>
          <w:jc w:val="center"/>
        </w:trPr>
        <w:tc>
          <w:tcPr>
            <w:tcW w:w="7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20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其中</w:t>
            </w:r>
            <w:r>
              <w:rPr>
                <w:rFonts w:ascii="宋体" w:hAns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val="en-US" w:eastAsia="zh-CN" w:bidi="ar"/>
              </w:rPr>
              <w:t>25</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其中</w:t>
            </w:r>
            <w:r>
              <w:rPr>
                <w:rFonts w:ascii="宋体" w:hAns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val="en-US" w:eastAsia="zh-CN" w:bidi="ar"/>
              </w:rPr>
              <w:t>25</w:t>
            </w:r>
          </w:p>
        </w:tc>
      </w:tr>
      <w:tr>
        <w:tblPrEx>
          <w:tblCellMar>
            <w:top w:w="0" w:type="dxa"/>
            <w:left w:w="0" w:type="dxa"/>
            <w:bottom w:w="0" w:type="dxa"/>
            <w:right w:w="0" w:type="dxa"/>
          </w:tblCellMar>
        </w:tblPrEx>
        <w:trPr>
          <w:trHeight w:val="621" w:hRule="atLeast"/>
          <w:jc w:val="center"/>
        </w:trPr>
        <w:tc>
          <w:tcPr>
            <w:tcW w:w="7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20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r>
      <w:tr>
        <w:tblPrEx>
          <w:tblCellMar>
            <w:top w:w="0" w:type="dxa"/>
            <w:left w:w="0" w:type="dxa"/>
            <w:bottom w:w="0" w:type="dxa"/>
            <w:right w:w="0" w:type="dxa"/>
          </w:tblCellMar>
        </w:tblPrEx>
        <w:trPr>
          <w:trHeight w:val="276" w:hRule="atLeast"/>
          <w:jc w:val="center"/>
        </w:trPr>
        <w:tc>
          <w:tcPr>
            <w:tcW w:w="72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年度目标完成情况</w:t>
            </w:r>
          </w:p>
        </w:tc>
        <w:tc>
          <w:tcPr>
            <w:tcW w:w="44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预期目标</w:t>
            </w:r>
          </w:p>
        </w:tc>
        <w:tc>
          <w:tcPr>
            <w:tcW w:w="47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jc w:val="center"/>
        </w:trPr>
        <w:tc>
          <w:tcPr>
            <w:tcW w:w="7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44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保障大平台账务管理模块正常运转，进一步强化财政资金安全管理。  </w:t>
            </w:r>
          </w:p>
        </w:tc>
        <w:tc>
          <w:tcPr>
            <w:tcW w:w="47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保障大平台账务管理模块正常运转，进一步强化财政资金安全管理。</w:t>
            </w:r>
          </w:p>
        </w:tc>
      </w:tr>
      <w:tr>
        <w:tblPrEx>
          <w:tblCellMar>
            <w:top w:w="0" w:type="dxa"/>
            <w:left w:w="0" w:type="dxa"/>
            <w:bottom w:w="0" w:type="dxa"/>
            <w:right w:w="0" w:type="dxa"/>
          </w:tblCellMar>
        </w:tblPrEx>
        <w:trPr>
          <w:trHeight w:val="1042" w:hRule="atLeast"/>
          <w:jc w:val="center"/>
        </w:trPr>
        <w:tc>
          <w:tcPr>
            <w:tcW w:w="72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绩效指标完成情况</w:t>
            </w: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三级指标</w:t>
            </w:r>
          </w:p>
        </w:tc>
        <w:tc>
          <w:tcPr>
            <w:tcW w:w="24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预期指标值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c>
          <w:tcPr>
            <w:tcW w:w="2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实际完成指标值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r>
      <w:tr>
        <w:tblPrEx>
          <w:tblCellMar>
            <w:top w:w="0" w:type="dxa"/>
            <w:left w:w="0" w:type="dxa"/>
            <w:bottom w:w="0" w:type="dxa"/>
            <w:right w:w="0" w:type="dxa"/>
          </w:tblCellMar>
        </w:tblPrEx>
        <w:trPr>
          <w:trHeight w:val="728" w:hRule="atLeast"/>
          <w:jc w:val="center"/>
        </w:trPr>
        <w:tc>
          <w:tcPr>
            <w:tcW w:w="724"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数量</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县级、镇级预算单位用户正常使用</w:t>
            </w:r>
          </w:p>
        </w:tc>
        <w:tc>
          <w:tcPr>
            <w:tcW w:w="24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92个</w:t>
            </w:r>
          </w:p>
        </w:tc>
        <w:tc>
          <w:tcPr>
            <w:tcW w:w="2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92个</w:t>
            </w:r>
          </w:p>
        </w:tc>
      </w:tr>
      <w:tr>
        <w:tblPrEx>
          <w:tblCellMar>
            <w:top w:w="0" w:type="dxa"/>
            <w:left w:w="0" w:type="dxa"/>
            <w:bottom w:w="0" w:type="dxa"/>
            <w:right w:w="0" w:type="dxa"/>
          </w:tblCellMar>
        </w:tblPrEx>
        <w:trPr>
          <w:trHeight w:val="1093" w:hRule="atLeast"/>
          <w:jc w:val="center"/>
        </w:trPr>
        <w:tc>
          <w:tcPr>
            <w:tcW w:w="724"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质量</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预算单位、银行都能正常使用金财网</w:t>
            </w:r>
          </w:p>
        </w:tc>
        <w:tc>
          <w:tcPr>
            <w:tcW w:w="24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县级、镇级预算单位和银行通过金财网正常处理业务</w:t>
            </w:r>
          </w:p>
        </w:tc>
        <w:tc>
          <w:tcPr>
            <w:tcW w:w="2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县级、镇级预算单位和银行通过金财网正常处理业务</w:t>
            </w:r>
          </w:p>
        </w:tc>
      </w:tr>
      <w:tr>
        <w:tblPrEx>
          <w:tblCellMar>
            <w:top w:w="0" w:type="dxa"/>
            <w:left w:w="0" w:type="dxa"/>
            <w:bottom w:w="0" w:type="dxa"/>
            <w:right w:w="0" w:type="dxa"/>
          </w:tblCellMar>
        </w:tblPrEx>
        <w:trPr>
          <w:trHeight w:val="840" w:hRule="atLeast"/>
          <w:jc w:val="center"/>
        </w:trPr>
        <w:tc>
          <w:tcPr>
            <w:tcW w:w="724"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时效</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12月31日前</w:t>
            </w:r>
          </w:p>
        </w:tc>
        <w:tc>
          <w:tcPr>
            <w:tcW w:w="24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12月31日前</w:t>
            </w:r>
          </w:p>
        </w:tc>
        <w:tc>
          <w:tcPr>
            <w:tcW w:w="2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12月31日前</w:t>
            </w:r>
          </w:p>
        </w:tc>
      </w:tr>
      <w:tr>
        <w:tblPrEx>
          <w:tblCellMar>
            <w:top w:w="0" w:type="dxa"/>
            <w:left w:w="0" w:type="dxa"/>
            <w:bottom w:w="0" w:type="dxa"/>
            <w:right w:w="0" w:type="dxa"/>
          </w:tblCellMar>
        </w:tblPrEx>
        <w:trPr>
          <w:trHeight w:val="810" w:hRule="atLeast"/>
          <w:jc w:val="center"/>
        </w:trPr>
        <w:tc>
          <w:tcPr>
            <w:tcW w:w="724"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成本</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严控成本，支出控制在预算内</w:t>
            </w:r>
          </w:p>
        </w:tc>
        <w:tc>
          <w:tcPr>
            <w:tcW w:w="24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25</w:t>
            </w:r>
          </w:p>
        </w:tc>
        <w:tc>
          <w:tcPr>
            <w:tcW w:w="2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25</w:t>
            </w:r>
          </w:p>
        </w:tc>
      </w:tr>
      <w:tr>
        <w:tblPrEx>
          <w:tblCellMar>
            <w:top w:w="0" w:type="dxa"/>
            <w:left w:w="0" w:type="dxa"/>
            <w:bottom w:w="0" w:type="dxa"/>
            <w:right w:w="0" w:type="dxa"/>
          </w:tblCellMar>
        </w:tblPrEx>
        <w:trPr>
          <w:trHeight w:val="694" w:hRule="atLeast"/>
          <w:jc w:val="center"/>
        </w:trPr>
        <w:tc>
          <w:tcPr>
            <w:tcW w:w="724"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经济效益</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24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2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r>
      <w:tr>
        <w:tblPrEx>
          <w:tblCellMar>
            <w:top w:w="0" w:type="dxa"/>
            <w:left w:w="0" w:type="dxa"/>
            <w:bottom w:w="0" w:type="dxa"/>
            <w:right w:w="0" w:type="dxa"/>
          </w:tblCellMar>
        </w:tblPrEx>
        <w:trPr>
          <w:trHeight w:val="751" w:hRule="atLeast"/>
          <w:jc w:val="center"/>
        </w:trPr>
        <w:tc>
          <w:tcPr>
            <w:tcW w:w="724"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社会效益</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服务经济社会发展</w:t>
            </w:r>
          </w:p>
        </w:tc>
        <w:tc>
          <w:tcPr>
            <w:tcW w:w="24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支撑财政核心业务处理</w:t>
            </w:r>
          </w:p>
        </w:tc>
        <w:tc>
          <w:tcPr>
            <w:tcW w:w="2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支撑财政核心业务处理</w:t>
            </w:r>
          </w:p>
        </w:tc>
      </w:tr>
      <w:tr>
        <w:tblPrEx>
          <w:tblCellMar>
            <w:top w:w="0" w:type="dxa"/>
            <w:left w:w="0" w:type="dxa"/>
            <w:bottom w:w="0" w:type="dxa"/>
            <w:right w:w="0" w:type="dxa"/>
          </w:tblCellMar>
        </w:tblPrEx>
        <w:trPr>
          <w:trHeight w:val="684" w:hRule="atLeast"/>
          <w:jc w:val="center"/>
        </w:trPr>
        <w:tc>
          <w:tcPr>
            <w:tcW w:w="72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满意度</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使用者满意</w:t>
            </w:r>
          </w:p>
        </w:tc>
        <w:tc>
          <w:tcPr>
            <w:tcW w:w="24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≥9</w:t>
            </w:r>
            <w:r>
              <w:rPr>
                <w:rFonts w:hint="eastAsia" w:ascii="宋体" w:hAnsi="宋体" w:cs="宋体"/>
                <w:color w:val="000000"/>
                <w:kern w:val="0"/>
                <w:sz w:val="24"/>
                <w:lang w:val="en-US" w:eastAsia="zh-CN" w:bidi="ar"/>
              </w:rPr>
              <w:t>5</w:t>
            </w:r>
            <w:r>
              <w:rPr>
                <w:rFonts w:hint="eastAsia" w:ascii="宋体" w:hAnsi="宋体" w:cs="宋体"/>
                <w:color w:val="000000"/>
                <w:kern w:val="0"/>
                <w:sz w:val="24"/>
                <w:lang w:bidi="ar"/>
              </w:rPr>
              <w:t>%</w:t>
            </w:r>
          </w:p>
        </w:tc>
        <w:tc>
          <w:tcPr>
            <w:tcW w:w="2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≥9</w:t>
            </w:r>
            <w:r>
              <w:rPr>
                <w:rFonts w:hint="eastAsia" w:ascii="宋体" w:hAnsi="宋体" w:cs="宋体"/>
                <w:color w:val="000000"/>
                <w:kern w:val="0"/>
                <w:sz w:val="24"/>
                <w:lang w:val="en-US" w:eastAsia="zh-CN" w:bidi="ar"/>
              </w:rPr>
              <w:t>5</w:t>
            </w:r>
            <w:r>
              <w:rPr>
                <w:rFonts w:hint="eastAsia" w:ascii="宋体" w:hAnsi="宋体" w:cs="宋体"/>
                <w:color w:val="000000"/>
                <w:kern w:val="0"/>
                <w:sz w:val="24"/>
                <w:lang w:bidi="ar"/>
              </w:rPr>
              <w:t>%</w:t>
            </w:r>
          </w:p>
        </w:tc>
      </w:tr>
    </w:tbl>
    <w:p>
      <w:pPr>
        <w:spacing w:line="580" w:lineRule="exact"/>
        <w:ind w:left="630"/>
        <w:rPr>
          <w:rFonts w:ascii="仿宋_GB2312" w:eastAsia="仿宋_GB2312"/>
          <w:b/>
          <w:color w:val="000000"/>
          <w:sz w:val="32"/>
          <w:szCs w:val="32"/>
        </w:rPr>
      </w:pPr>
    </w:p>
    <w:p>
      <w:pPr>
        <w:spacing w:line="580" w:lineRule="exact"/>
        <w:ind w:left="63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部门绩效评价结果。</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年部门整体支出绩效评价情况开展自评，《泸县财政局</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年部门整体支出绩效评价报告》见附件（第四部分附件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本部门自行组织对</w:t>
      </w:r>
      <w:r>
        <w:rPr>
          <w:rFonts w:hint="eastAsia" w:ascii="仿宋_GB2312" w:eastAsia="仿宋_GB2312"/>
          <w:color w:val="000000"/>
          <w:sz w:val="32"/>
          <w:szCs w:val="32"/>
        </w:rPr>
        <w:t>“财政信息</w:t>
      </w:r>
      <w:r>
        <w:rPr>
          <w:rFonts w:hint="eastAsia" w:ascii="仿宋_GB2312" w:eastAsia="仿宋_GB2312"/>
          <w:color w:val="000000"/>
          <w:sz w:val="32"/>
          <w:szCs w:val="32"/>
          <w:lang w:eastAsia="zh-CN"/>
        </w:rPr>
        <w:t>化建设</w:t>
      </w:r>
      <w:r>
        <w:rPr>
          <w:rFonts w:ascii="仿宋_GB2312" w:eastAsia="仿宋_GB2312"/>
          <w:color w:val="000000"/>
          <w:sz w:val="32"/>
          <w:szCs w:val="32"/>
        </w:rPr>
        <w:t>”</w:t>
      </w:r>
      <w:r>
        <w:rPr>
          <w:rFonts w:hint="eastAsia" w:ascii="仿宋_GB2312" w:eastAsia="仿宋_GB2312"/>
          <w:color w:val="000000"/>
          <w:sz w:val="32"/>
          <w:szCs w:val="32"/>
        </w:rPr>
        <w:t>“驻村工作</w:t>
      </w:r>
      <w:r>
        <w:rPr>
          <w:rFonts w:hint="eastAsia" w:ascii="仿宋_GB2312" w:eastAsia="仿宋_GB2312"/>
          <w:color w:val="000000"/>
          <w:sz w:val="32"/>
          <w:szCs w:val="32"/>
          <w:lang w:eastAsia="zh-CN"/>
        </w:rPr>
        <w:t>及帮扶</w:t>
      </w:r>
      <w:r>
        <w:rPr>
          <w:rFonts w:ascii="仿宋_GB2312" w:eastAsia="仿宋_GB2312"/>
          <w:color w:val="000000"/>
          <w:sz w:val="32"/>
          <w:szCs w:val="32"/>
        </w:rPr>
        <w:t>”</w:t>
      </w:r>
      <w:r>
        <w:rPr>
          <w:rFonts w:hint="eastAsia" w:ascii="仿宋_GB2312" w:eastAsia="仿宋_GB2312"/>
          <w:color w:val="000000"/>
          <w:sz w:val="32"/>
          <w:szCs w:val="32"/>
        </w:rPr>
        <w:t>“执法执勤用车定位终端及运维”“财政评审委托业务”“金财工程网络租赁服务费、金财机房维护”5个</w:t>
      </w:r>
      <w:r>
        <w:rPr>
          <w:rFonts w:hint="eastAsia" w:ascii="仿宋_GB2312" w:hAnsi="仿宋_GB2312" w:eastAsia="仿宋_GB2312" w:cs="仿宋_GB2312"/>
          <w:sz w:val="32"/>
          <w:szCs w:val="32"/>
        </w:rPr>
        <w:t>项目开展了绩效评价，《项目</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年绩效评价报告》见附件（第四部分附件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p>
    <w:p>
      <w:pPr>
        <w:pStyle w:val="2"/>
        <w:rPr>
          <w:rFonts w:hint="eastAsia"/>
        </w:rPr>
      </w:pPr>
    </w:p>
    <w:p>
      <w:pPr>
        <w:pStyle w:val="3"/>
        <w:rPr>
          <w:rFonts w:hint="eastAsia"/>
        </w:rPr>
      </w:pPr>
    </w:p>
    <w:p>
      <w:pPr>
        <w:pStyle w:val="4"/>
        <w:rPr>
          <w:rFonts w:hint="eastAsia"/>
        </w:rPr>
      </w:pPr>
    </w:p>
    <w:p>
      <w:pPr>
        <w:rPr>
          <w:rFonts w:hint="eastAsia"/>
        </w:rPr>
      </w:pPr>
    </w:p>
    <w:p>
      <w:pPr>
        <w:pStyle w:val="2"/>
        <w:rPr>
          <w:rFonts w:hint="eastAsia"/>
        </w:rPr>
      </w:pPr>
    </w:p>
    <w:p>
      <w:pPr>
        <w:pStyle w:val="3"/>
        <w:rPr>
          <w:rFonts w:hint="eastAsia"/>
        </w:rPr>
      </w:pPr>
    </w:p>
    <w:p>
      <w:pPr>
        <w:pStyle w:val="4"/>
        <w:rPr>
          <w:rFonts w:hint="eastAsia"/>
        </w:rPr>
      </w:pPr>
    </w:p>
    <w:p>
      <w:pPr>
        <w:rPr>
          <w:rFonts w:hint="eastAsia"/>
        </w:rPr>
      </w:pPr>
    </w:p>
    <w:p>
      <w:pPr>
        <w:pStyle w:val="2"/>
        <w:rPr>
          <w:rFonts w:hint="eastAsia"/>
        </w:rPr>
      </w:pPr>
    </w:p>
    <w:p>
      <w:pPr>
        <w:pStyle w:val="3"/>
        <w:rPr>
          <w:rFonts w:hint="eastAsia"/>
        </w:rPr>
      </w:pPr>
    </w:p>
    <w:p>
      <w:pPr>
        <w:pStyle w:val="4"/>
        <w:rPr>
          <w:rFonts w:hint="eastAsia"/>
        </w:rPr>
      </w:pPr>
    </w:p>
    <w:p>
      <w:pPr>
        <w:rPr>
          <w:rFonts w:hint="eastAsia"/>
        </w:rPr>
      </w:pPr>
    </w:p>
    <w:p>
      <w:pPr>
        <w:pStyle w:val="2"/>
        <w:rPr>
          <w:rFonts w:hint="eastAsia"/>
        </w:rPr>
      </w:pPr>
    </w:p>
    <w:p>
      <w:pPr>
        <w:pStyle w:val="3"/>
        <w:rPr>
          <w:rFonts w:hint="eastAsia"/>
        </w:rPr>
      </w:pPr>
    </w:p>
    <w:p>
      <w:pPr>
        <w:pStyle w:val="4"/>
        <w:rPr>
          <w:rFonts w:hint="eastAsia"/>
        </w:rPr>
      </w:pPr>
    </w:p>
    <w:p>
      <w:pPr>
        <w:rPr>
          <w:rFonts w:hint="eastAsia"/>
        </w:rPr>
      </w:pPr>
    </w:p>
    <w:p>
      <w:pPr>
        <w:pStyle w:val="2"/>
        <w:rPr>
          <w:rFonts w:hint="eastAsia"/>
        </w:rPr>
      </w:pPr>
    </w:p>
    <w:p>
      <w:pPr>
        <w:pStyle w:val="3"/>
        <w:rPr>
          <w:rFonts w:hint="eastAsia"/>
        </w:rPr>
      </w:pPr>
    </w:p>
    <w:p>
      <w:pPr>
        <w:pStyle w:val="4"/>
        <w:rPr>
          <w:rFonts w:hint="eastAsia"/>
        </w:rPr>
      </w:pPr>
    </w:p>
    <w:p>
      <w:pPr>
        <w:rPr>
          <w:rFonts w:hint="eastAsia"/>
        </w:rPr>
      </w:pPr>
    </w:p>
    <w:p>
      <w:pPr>
        <w:pStyle w:val="2"/>
        <w:rPr>
          <w:rFonts w:hint="eastAsia"/>
        </w:rPr>
      </w:pPr>
    </w:p>
    <w:p>
      <w:pPr>
        <w:pStyle w:val="3"/>
        <w:rPr>
          <w:rFonts w:hint="eastAsia"/>
        </w:rPr>
      </w:pPr>
    </w:p>
    <w:p>
      <w:pPr>
        <w:pStyle w:val="4"/>
        <w:rPr>
          <w:rFonts w:hint="eastAsia"/>
        </w:rPr>
      </w:pPr>
    </w:p>
    <w:p>
      <w:pPr>
        <w:rPr>
          <w:rFonts w:hint="eastAsia"/>
        </w:rPr>
      </w:pPr>
    </w:p>
    <w:p>
      <w:pPr>
        <w:pStyle w:val="2"/>
        <w:rPr>
          <w:rFonts w:hint="eastAsia"/>
        </w:rPr>
      </w:pPr>
    </w:p>
    <w:p>
      <w:pPr>
        <w:pStyle w:val="3"/>
        <w:rPr>
          <w:rFonts w:hint="eastAsia"/>
        </w:rPr>
      </w:pPr>
    </w:p>
    <w:p>
      <w:pPr>
        <w:pStyle w:val="4"/>
        <w:rPr>
          <w:rFonts w:hint="eastAsia"/>
        </w:rPr>
      </w:pPr>
    </w:p>
    <w:p>
      <w:pPr>
        <w:rPr>
          <w:rFonts w:hint="eastAsia"/>
        </w:rPr>
      </w:pPr>
    </w:p>
    <w:p>
      <w:pPr>
        <w:pStyle w:val="2"/>
        <w:rPr>
          <w:rFonts w:hint="eastAsia"/>
        </w:rPr>
      </w:pPr>
    </w:p>
    <w:p>
      <w:pPr>
        <w:pStyle w:val="3"/>
        <w:rPr>
          <w:rFonts w:hint="eastAsia"/>
        </w:rPr>
      </w:pPr>
    </w:p>
    <w:p>
      <w:pPr>
        <w:numPr>
          <w:ilvl w:val="0"/>
          <w:numId w:val="4"/>
        </w:numPr>
        <w:spacing w:line="600" w:lineRule="exact"/>
        <w:ind w:firstLine="660" w:firstLineChars="150"/>
        <w:jc w:val="center"/>
        <w:outlineLvl w:val="0"/>
        <w:rPr>
          <w:rStyle w:val="26"/>
          <w:rFonts w:ascii="黑体" w:hAnsi="黑体" w:eastAsia="黑体"/>
          <w:b w:val="0"/>
        </w:rPr>
      </w:pPr>
      <w:bookmarkStart w:id="59" w:name="_Toc15377225"/>
      <w:bookmarkStart w:id="60" w:name="_Toc15396613"/>
      <w:r>
        <w:rPr>
          <w:rFonts w:hint="eastAsia" w:ascii="黑体" w:hAnsi="黑体" w:eastAsia="黑体"/>
          <w:sz w:val="44"/>
          <w:szCs w:val="44"/>
        </w:rPr>
        <w:t>名</w:t>
      </w:r>
      <w:r>
        <w:rPr>
          <w:rStyle w:val="26"/>
          <w:rFonts w:hint="eastAsia" w:ascii="黑体" w:hAnsi="黑体" w:eastAsia="黑体"/>
          <w:b w:val="0"/>
        </w:rPr>
        <w:t>词解释</w:t>
      </w:r>
      <w:bookmarkEnd w:id="59"/>
      <w:bookmarkEnd w:id="60"/>
    </w:p>
    <w:p>
      <w:pPr>
        <w:spacing w:line="600" w:lineRule="exact"/>
        <w:jc w:val="left"/>
        <w:rPr>
          <w:rFonts w:ascii="宋体"/>
          <w:b/>
          <w:sz w:val="44"/>
          <w:szCs w:val="44"/>
        </w:rPr>
      </w:pPr>
    </w:p>
    <w:p>
      <w:pPr>
        <w:pStyle w:val="24"/>
        <w:spacing w:line="560" w:lineRule="exact"/>
        <w:ind w:firstLine="640" w:firstLineChars="200"/>
        <w:rPr>
          <w:rFonts w:ascii="仿宋_GB2312" w:eastAsia="仿宋_GB2312"/>
          <w:sz w:val="32"/>
          <w:szCs w:val="32"/>
        </w:rPr>
      </w:pPr>
      <w:bookmarkStart w:id="61" w:name="_Toc15396614"/>
      <w:bookmarkStart w:id="62" w:name="_Toc15377226"/>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其他收入：指单位取得的除上述收入以外的各项收入。</w:t>
      </w:r>
      <w:r>
        <w:rPr>
          <w:rFonts w:ascii="仿宋_GB2312" w:eastAsia="仿宋_GB2312"/>
          <w:sz w:val="32"/>
          <w:szCs w:val="32"/>
        </w:rPr>
        <w:t xml:space="preserve"> </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rPr>
        <w:t>4、年末结转和结余：指单位按有关规定结转到下年或以后年度继续使用的资金。</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5</w:t>
      </w:r>
      <w:r>
        <w:rPr>
          <w:rFonts w:ascii="仿宋_GB2312" w:eastAsia="仿宋_GB2312"/>
          <w:color w:val="000000"/>
          <w:sz w:val="32"/>
          <w:szCs w:val="32"/>
        </w:rPr>
        <w:t>.</w:t>
      </w:r>
      <w:r>
        <w:rPr>
          <w:rFonts w:hint="eastAsia" w:ascii="仿宋_GB2312" w:eastAsia="仿宋_GB2312"/>
          <w:color w:val="000000"/>
          <w:sz w:val="32"/>
          <w:szCs w:val="32"/>
        </w:rPr>
        <w:t>一般公共服务（类）财政事务（款）行政运行（项）：指局机关及参公管理事业单位用于保障机构正常运行、开展日常工作的基本支出。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6</w:t>
      </w:r>
      <w:r>
        <w:rPr>
          <w:rFonts w:ascii="仿宋_GB2312" w:eastAsia="仿宋_GB2312"/>
          <w:color w:val="000000"/>
          <w:sz w:val="32"/>
          <w:szCs w:val="32"/>
        </w:rPr>
        <w:t>.</w:t>
      </w:r>
      <w:r>
        <w:rPr>
          <w:rFonts w:hint="eastAsia" w:ascii="仿宋_GB2312" w:eastAsia="仿宋_GB2312"/>
          <w:color w:val="000000"/>
          <w:sz w:val="32"/>
          <w:szCs w:val="32"/>
        </w:rPr>
        <w:t>一般公共服务（类）财政事务（款）一般行政管理事务（项）：指局机关及下属事业单位开展财政综合业务管理工作的项目支出。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7</w:t>
      </w:r>
      <w:r>
        <w:rPr>
          <w:rFonts w:ascii="仿宋_GB2312" w:eastAsia="仿宋_GB2312"/>
          <w:color w:val="000000"/>
          <w:sz w:val="32"/>
          <w:szCs w:val="32"/>
        </w:rPr>
        <w:t>.</w:t>
      </w:r>
      <w:r>
        <w:rPr>
          <w:rFonts w:hint="eastAsia" w:ascii="仿宋_GB2312" w:eastAsia="仿宋_GB2312"/>
          <w:color w:val="000000"/>
          <w:sz w:val="32"/>
          <w:szCs w:val="32"/>
        </w:rPr>
        <w:t>一般公共服务（类）财政事务（款）财政监察（项）：指财政局财政监督与绩效管理办公室用于财政监督检查任务的项目支出。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8</w:t>
      </w:r>
      <w:r>
        <w:rPr>
          <w:rFonts w:ascii="仿宋_GB2312" w:eastAsia="仿宋_GB2312"/>
          <w:color w:val="000000"/>
          <w:sz w:val="32"/>
          <w:szCs w:val="32"/>
        </w:rPr>
        <w:t>.</w:t>
      </w:r>
      <w:r>
        <w:rPr>
          <w:rFonts w:hint="eastAsia" w:ascii="仿宋_GB2312" w:eastAsia="仿宋_GB2312"/>
          <w:color w:val="000000"/>
          <w:sz w:val="32"/>
          <w:szCs w:val="32"/>
        </w:rPr>
        <w:t>一般公共服务（类）财政事务（款）信息化建设（项）：指财政局用于信息化建设方面的项目支出。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一般公共服务（类）财政事务（款）财政委托业务支出（项）：指财政局委托评审机构进行财政投资评审机构代理业务发生的项目支出。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10</w:t>
      </w:r>
      <w:r>
        <w:rPr>
          <w:rFonts w:ascii="仿宋_GB2312" w:eastAsia="仿宋_GB2312"/>
          <w:color w:val="000000"/>
          <w:sz w:val="32"/>
          <w:szCs w:val="32"/>
        </w:rPr>
        <w:t>.</w:t>
      </w:r>
      <w:r>
        <w:rPr>
          <w:rFonts w:hint="eastAsia" w:ascii="仿宋_GB2312" w:eastAsia="仿宋_GB2312"/>
          <w:color w:val="000000"/>
          <w:sz w:val="32"/>
          <w:szCs w:val="32"/>
        </w:rPr>
        <w:t>一般公共服务（类）财政事务（款）事业运行（项）：指财政局下属事业单位用于保障机构正常运行、开展日常工作的基本支出。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11</w:t>
      </w:r>
      <w:r>
        <w:rPr>
          <w:rFonts w:ascii="仿宋_GB2312" w:eastAsia="仿宋_GB2312"/>
          <w:color w:val="000000"/>
          <w:sz w:val="32"/>
          <w:szCs w:val="32"/>
        </w:rPr>
        <w:t>.</w:t>
      </w:r>
      <w:r>
        <w:rPr>
          <w:rFonts w:hint="eastAsia" w:ascii="仿宋_GB2312" w:eastAsia="仿宋_GB2312"/>
          <w:color w:val="000000"/>
          <w:sz w:val="32"/>
          <w:szCs w:val="32"/>
        </w:rPr>
        <w:t>一般公共服务（类）财政事务（款）其他财政事务支出（项）：指局机关及下属事业单位开展其他财政事务专门性工作任务的项目支出。</w:t>
      </w:r>
    </w:p>
    <w:p>
      <w:pPr>
        <w:ind w:firstLine="640" w:firstLineChars="200"/>
        <w:rPr>
          <w:rFonts w:hint="eastAsia"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2</w:t>
      </w:r>
      <w:r>
        <w:rPr>
          <w:rFonts w:ascii="仿宋_GB2312" w:eastAsia="仿宋_GB2312"/>
          <w:color w:val="000000"/>
          <w:sz w:val="32"/>
          <w:szCs w:val="32"/>
        </w:rPr>
        <w:t>.</w:t>
      </w:r>
      <w:r>
        <w:rPr>
          <w:rFonts w:hint="eastAsia" w:ascii="仿宋_GB2312" w:eastAsia="仿宋_GB2312"/>
          <w:color w:val="000000"/>
          <w:sz w:val="32"/>
          <w:szCs w:val="32"/>
        </w:rPr>
        <w:t>社会保障和就业（类）行政事业单位养老支出（款）机关事业单位基本养老保险缴费支出（项）：指局机关及下属事业单位实施养老保险制度由单位缴纳的基本养老保险费的支出。</w:t>
      </w:r>
    </w:p>
    <w:p>
      <w:pPr>
        <w:ind w:firstLine="640" w:firstLineChars="200"/>
        <w:rPr>
          <w:rFonts w:hint="eastAsia"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3</w:t>
      </w:r>
      <w:r>
        <w:rPr>
          <w:rFonts w:ascii="仿宋_GB2312" w:eastAsia="仿宋_GB2312"/>
          <w:color w:val="000000"/>
          <w:sz w:val="32"/>
          <w:szCs w:val="32"/>
        </w:rPr>
        <w:t>.</w:t>
      </w:r>
      <w:r>
        <w:rPr>
          <w:rFonts w:hint="eastAsia" w:ascii="仿宋_GB2312" w:eastAsia="仿宋_GB2312"/>
          <w:color w:val="000000"/>
          <w:sz w:val="32"/>
          <w:szCs w:val="32"/>
        </w:rPr>
        <w:t>社会保障和就业（类）行政事业单位养老支出（款）机关事业单位职业年金缴费支出（项）：指局机关及下属事业单位实施养老保险制度由单位实际缴纳的职业年金支出。</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4</w:t>
      </w:r>
      <w:r>
        <w:rPr>
          <w:rFonts w:ascii="仿宋_GB2312" w:eastAsia="仿宋_GB2312"/>
          <w:color w:val="000000"/>
          <w:sz w:val="32"/>
          <w:szCs w:val="32"/>
        </w:rPr>
        <w:t>.</w:t>
      </w:r>
      <w:r>
        <w:rPr>
          <w:rFonts w:hint="eastAsia" w:ascii="仿宋_GB2312" w:eastAsia="仿宋_GB2312"/>
          <w:color w:val="000000"/>
          <w:sz w:val="32"/>
          <w:szCs w:val="32"/>
        </w:rPr>
        <w:t>社会保障和就业（类）行政事业单位养老支出（款）其他行政事业单位养老支出（项）：指局机关及下属事业单位除上述项目以外其他用于行政事业单位养老方面的支出。</w:t>
      </w:r>
    </w:p>
    <w:p>
      <w:pPr>
        <w:ind w:firstLine="640" w:firstLineChars="200"/>
        <w:rPr>
          <w:rFonts w:hint="eastAsia"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5</w:t>
      </w:r>
      <w:r>
        <w:rPr>
          <w:rFonts w:ascii="仿宋_GB2312" w:eastAsia="仿宋_GB2312"/>
          <w:color w:val="000000"/>
          <w:sz w:val="32"/>
          <w:szCs w:val="32"/>
        </w:rPr>
        <w:t>.</w:t>
      </w:r>
      <w:r>
        <w:rPr>
          <w:rFonts w:hint="eastAsia" w:ascii="仿宋_GB2312" w:eastAsia="仿宋_GB2312"/>
          <w:color w:val="000000"/>
          <w:sz w:val="32"/>
          <w:szCs w:val="32"/>
        </w:rPr>
        <w:t>卫生健康支出（类）行政事业单位医疗（款）行政单位医疗（项）：指局机关用于缴纳单位基本医疗保险支出。</w:t>
      </w:r>
    </w:p>
    <w:p>
      <w:pPr>
        <w:ind w:firstLine="640" w:firstLineChars="200"/>
        <w:rPr>
          <w:rFonts w:hint="eastAsia"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卫生健康支出（类）行政事业单位医疗（款）事业单位医疗（项）：指局机关下属事业单位用于缴纳单位基本医疗保险支出。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17. 城乡社区支出（类）国有土地使用权出让收入安排的支出（款）其他国有土地使用权出让收入安排的支出（项）：指土地出让收入用于其他方面的支出。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18</w:t>
      </w:r>
      <w:r>
        <w:rPr>
          <w:rFonts w:ascii="仿宋_GB2312" w:eastAsia="仿宋_GB2312"/>
          <w:color w:val="000000"/>
          <w:sz w:val="32"/>
          <w:szCs w:val="32"/>
        </w:rPr>
        <w:t>.</w:t>
      </w:r>
      <w:r>
        <w:rPr>
          <w:rFonts w:hint="eastAsia" w:ascii="仿宋_GB2312" w:eastAsia="仿宋_GB2312"/>
          <w:color w:val="000000"/>
          <w:sz w:val="32"/>
          <w:szCs w:val="32"/>
        </w:rPr>
        <w:t>住房保障支出（类）住房改革支出（款）住房公积金（项）：指按照《住房公积金管理条例》的规定，由单位及其在职职工缴存的长期住房储金。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19</w:t>
      </w:r>
      <w:r>
        <w:rPr>
          <w:rFonts w:ascii="仿宋_GB2312" w:eastAsia="仿宋_GB2312"/>
          <w:color w:val="000000"/>
          <w:sz w:val="32"/>
          <w:szCs w:val="32"/>
        </w:rPr>
        <w:t>.</w:t>
      </w:r>
      <w:r>
        <w:rPr>
          <w:rFonts w:hint="eastAsia" w:ascii="仿宋_GB2312" w:eastAsia="仿宋_GB2312"/>
          <w:color w:val="000000"/>
          <w:sz w:val="32"/>
          <w:szCs w:val="32"/>
        </w:rPr>
        <w:t>国有资本经营预算支出（类）其他国有资本经营预算支出（款）其他国有资本经营预算支出（项）：指使用国有资本经营预算收入安排的其他国有资本经营预算支出。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20</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1</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rPr>
        <w:t>22</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firstLineChars="200"/>
        <w:jc w:val="left"/>
        <w:outlineLvl w:val="0"/>
        <w:rPr>
          <w:rFonts w:hint="eastAsia" w:ascii="仿宋_GB2312" w:eastAsia="仿宋_GB2312"/>
          <w:sz w:val="32"/>
          <w:szCs w:val="32"/>
        </w:rPr>
      </w:pPr>
      <w:r>
        <w:rPr>
          <w:rFonts w:hint="eastAsia" w:ascii="仿宋_GB2312" w:eastAsia="仿宋_GB2312"/>
          <w:sz w:val="32"/>
          <w:szCs w:val="32"/>
        </w:rPr>
        <w:t>23</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spacing w:line="600" w:lineRule="exact"/>
        <w:jc w:val="center"/>
        <w:outlineLvl w:val="0"/>
        <w:rPr>
          <w:rFonts w:hint="eastAsia" w:ascii="黑体" w:hAnsi="黑体" w:eastAsia="黑体"/>
          <w:sz w:val="44"/>
          <w:szCs w:val="44"/>
        </w:rPr>
      </w:pPr>
    </w:p>
    <w:p>
      <w:pPr>
        <w:pStyle w:val="2"/>
        <w:rPr>
          <w:rFonts w:hint="eastAsia" w:ascii="黑体" w:hAnsi="黑体" w:eastAsia="黑体"/>
          <w:sz w:val="44"/>
          <w:szCs w:val="44"/>
        </w:rPr>
      </w:pPr>
    </w:p>
    <w:p>
      <w:pPr>
        <w:pStyle w:val="3"/>
        <w:rPr>
          <w:rFonts w:hint="eastAsia" w:ascii="黑体" w:hAnsi="黑体" w:eastAsia="黑体"/>
          <w:sz w:val="44"/>
          <w:szCs w:val="44"/>
        </w:rPr>
      </w:pPr>
    </w:p>
    <w:p>
      <w:pPr>
        <w:pStyle w:val="4"/>
        <w:rPr>
          <w:rFonts w:hint="eastAsia" w:ascii="黑体" w:hAnsi="黑体" w:eastAsia="黑体"/>
          <w:sz w:val="44"/>
          <w:szCs w:val="44"/>
        </w:rPr>
      </w:pPr>
    </w:p>
    <w:p>
      <w:pPr>
        <w:rPr>
          <w:rFonts w:hint="eastAsia" w:ascii="黑体" w:hAnsi="黑体" w:eastAsia="黑体"/>
          <w:sz w:val="44"/>
          <w:szCs w:val="44"/>
        </w:rPr>
      </w:pPr>
    </w:p>
    <w:p>
      <w:pPr>
        <w:pStyle w:val="2"/>
        <w:rPr>
          <w:rFonts w:hint="eastAsia" w:ascii="黑体" w:hAnsi="黑体" w:eastAsia="黑体"/>
          <w:sz w:val="44"/>
          <w:szCs w:val="44"/>
        </w:rPr>
      </w:pPr>
    </w:p>
    <w:p>
      <w:pPr>
        <w:pStyle w:val="3"/>
        <w:rPr>
          <w:rFonts w:hint="eastAsia" w:ascii="黑体" w:hAnsi="黑体" w:eastAsia="黑体"/>
          <w:sz w:val="44"/>
          <w:szCs w:val="44"/>
        </w:rPr>
      </w:pPr>
    </w:p>
    <w:p>
      <w:pPr>
        <w:pStyle w:val="4"/>
        <w:rPr>
          <w:rFonts w:hint="eastAsia" w:ascii="黑体" w:hAnsi="黑体" w:eastAsia="黑体"/>
          <w:sz w:val="44"/>
          <w:szCs w:val="44"/>
        </w:rPr>
      </w:pPr>
    </w:p>
    <w:p>
      <w:pPr>
        <w:rPr>
          <w:rFonts w:hint="eastAsia" w:ascii="黑体" w:hAnsi="黑体" w:eastAsia="黑体"/>
          <w:sz w:val="44"/>
          <w:szCs w:val="44"/>
        </w:rPr>
      </w:pPr>
    </w:p>
    <w:p>
      <w:pPr>
        <w:pStyle w:val="2"/>
        <w:rPr>
          <w:rFonts w:hint="eastAsia" w:ascii="黑体" w:hAnsi="黑体" w:eastAsia="黑体"/>
          <w:sz w:val="44"/>
          <w:szCs w:val="44"/>
        </w:rPr>
      </w:pPr>
    </w:p>
    <w:p>
      <w:pPr>
        <w:pStyle w:val="3"/>
        <w:rPr>
          <w:rFonts w:hint="eastAsia" w:ascii="黑体" w:hAnsi="黑体" w:eastAsia="黑体"/>
          <w:sz w:val="44"/>
          <w:szCs w:val="44"/>
        </w:rPr>
      </w:pPr>
    </w:p>
    <w:p>
      <w:pPr>
        <w:pStyle w:val="4"/>
        <w:rPr>
          <w:rFonts w:hint="eastAsia" w:ascii="黑体" w:hAnsi="黑体" w:eastAsia="黑体"/>
          <w:sz w:val="44"/>
          <w:szCs w:val="44"/>
        </w:rPr>
      </w:pPr>
    </w:p>
    <w:p>
      <w:pPr>
        <w:rPr>
          <w:rFonts w:hint="eastAsia" w:ascii="黑体" w:hAnsi="黑体" w:eastAsia="黑体"/>
          <w:sz w:val="44"/>
          <w:szCs w:val="44"/>
        </w:rPr>
      </w:pPr>
    </w:p>
    <w:p>
      <w:pPr>
        <w:pStyle w:val="2"/>
        <w:rPr>
          <w:rFonts w:hint="eastAsia" w:ascii="黑体" w:hAnsi="黑体" w:eastAsia="黑体"/>
          <w:sz w:val="44"/>
          <w:szCs w:val="44"/>
        </w:rPr>
      </w:pPr>
    </w:p>
    <w:p>
      <w:pPr>
        <w:pStyle w:val="3"/>
        <w:rPr>
          <w:rFonts w:hint="eastAsia" w:ascii="黑体" w:hAnsi="黑体" w:eastAsia="黑体"/>
          <w:sz w:val="44"/>
          <w:szCs w:val="44"/>
        </w:rPr>
      </w:pPr>
    </w:p>
    <w:p>
      <w:pPr>
        <w:pStyle w:val="4"/>
        <w:rPr>
          <w:rFonts w:hint="eastAsia" w:ascii="黑体" w:hAnsi="黑体" w:eastAsia="黑体"/>
          <w:sz w:val="44"/>
          <w:szCs w:val="44"/>
        </w:rPr>
      </w:pPr>
    </w:p>
    <w:p>
      <w:pPr>
        <w:rPr>
          <w:rFonts w:hint="eastAsia" w:ascii="黑体" w:hAnsi="黑体" w:eastAsia="黑体"/>
          <w:sz w:val="44"/>
          <w:szCs w:val="44"/>
        </w:rPr>
      </w:pPr>
    </w:p>
    <w:p>
      <w:pPr>
        <w:pStyle w:val="2"/>
        <w:rPr>
          <w:rFonts w:hint="eastAsia" w:ascii="黑体" w:hAnsi="黑体" w:eastAsia="黑体"/>
          <w:sz w:val="44"/>
          <w:szCs w:val="44"/>
        </w:rPr>
      </w:pPr>
    </w:p>
    <w:p>
      <w:pPr>
        <w:pStyle w:val="3"/>
        <w:rPr>
          <w:rFonts w:hint="eastAsia" w:ascii="黑体" w:hAnsi="黑体" w:eastAsia="黑体"/>
          <w:sz w:val="44"/>
          <w:szCs w:val="44"/>
        </w:rPr>
      </w:pPr>
    </w:p>
    <w:p>
      <w:pPr>
        <w:pStyle w:val="4"/>
        <w:rPr>
          <w:rFonts w:hint="eastAsia" w:ascii="黑体" w:hAnsi="黑体" w:eastAsia="黑体"/>
          <w:sz w:val="44"/>
          <w:szCs w:val="44"/>
        </w:rPr>
      </w:pPr>
    </w:p>
    <w:p>
      <w:pPr>
        <w:rPr>
          <w:rFonts w:hint="eastAsia"/>
        </w:rPr>
      </w:pPr>
    </w:p>
    <w:p>
      <w:pPr>
        <w:spacing w:line="600" w:lineRule="exact"/>
        <w:jc w:val="center"/>
        <w:outlineLvl w:val="0"/>
        <w:rPr>
          <w:rStyle w:val="26"/>
          <w:rFonts w:ascii="黑体" w:hAnsi="黑体" w:eastAsia="黑体"/>
          <w:b w:val="0"/>
        </w:rPr>
      </w:pPr>
      <w:r>
        <w:rPr>
          <w:rFonts w:hint="eastAsia" w:ascii="黑体" w:hAnsi="黑体" w:eastAsia="黑体"/>
          <w:sz w:val="44"/>
          <w:szCs w:val="44"/>
        </w:rPr>
        <w:t>第</w:t>
      </w:r>
      <w:r>
        <w:rPr>
          <w:rStyle w:val="26"/>
          <w:rFonts w:hint="eastAsia" w:ascii="黑体" w:hAnsi="黑体" w:eastAsia="黑体"/>
          <w:b w:val="0"/>
        </w:rPr>
        <w:t>四部分 附件</w:t>
      </w:r>
      <w:bookmarkEnd w:id="61"/>
    </w:p>
    <w:p>
      <w:pPr>
        <w:spacing w:line="572" w:lineRule="exact"/>
        <w:jc w:val="left"/>
        <w:outlineLvl w:val="0"/>
        <w:rPr>
          <w:rFonts w:hint="eastAsia" w:ascii="方正小标宋简体" w:hAnsi="方正小标宋简体" w:eastAsia="黑体" w:cs="方正小标宋简体"/>
          <w:sz w:val="44"/>
          <w:szCs w:val="44"/>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spacing w:line="572" w:lineRule="exact"/>
        <w:jc w:val="center"/>
        <w:rPr>
          <w:rFonts w:ascii="方正小标宋简体" w:hAnsi="宋体" w:eastAsia="方正小标宋简体"/>
          <w:kern w:val="0"/>
          <w:sz w:val="40"/>
          <w:szCs w:val="44"/>
          <w:lang w:val="zh-CN"/>
        </w:rPr>
      </w:pPr>
      <w:r>
        <w:rPr>
          <w:rFonts w:hint="eastAsia" w:ascii="方正小标宋简体" w:hAnsi="宋体" w:eastAsia="方正小标宋简体"/>
          <w:kern w:val="0"/>
          <w:sz w:val="40"/>
          <w:szCs w:val="44"/>
        </w:rPr>
        <w:t>2021年</w:t>
      </w:r>
      <w:r>
        <w:rPr>
          <w:rFonts w:hint="eastAsia" w:ascii="方正小标宋简体" w:hAnsi="宋体" w:eastAsia="方正小标宋简体"/>
          <w:kern w:val="0"/>
          <w:sz w:val="40"/>
          <w:szCs w:val="44"/>
          <w:lang w:eastAsia="zh-CN"/>
        </w:rPr>
        <w:t>泸县财政局</w:t>
      </w:r>
      <w:r>
        <w:rPr>
          <w:rFonts w:hint="eastAsia" w:ascii="方正小标宋简体" w:hAnsi="宋体" w:eastAsia="方正小标宋简体"/>
          <w:kern w:val="0"/>
          <w:sz w:val="40"/>
          <w:szCs w:val="44"/>
        </w:rPr>
        <w:t>部门整体绩效评价报告</w:t>
      </w:r>
    </w:p>
    <w:p>
      <w:pPr>
        <w:widowControl/>
        <w:adjustRightInd w:val="0"/>
        <w:snapToGrid w:val="0"/>
        <w:spacing w:line="572" w:lineRule="exact"/>
        <w:ind w:firstLine="640" w:firstLineChars="200"/>
        <w:contextualSpacing/>
        <w:jc w:val="left"/>
        <w:rPr>
          <w:rFonts w:hint="eastAsia" w:ascii="黑体" w:hAnsi="宋体" w:eastAsia="黑体" w:cs="宋体"/>
          <w:kern w:val="0"/>
          <w:sz w:val="32"/>
          <w:szCs w:val="32"/>
          <w:shd w:val="clear" w:color="auto" w:fill="FFFFFF"/>
        </w:rPr>
      </w:pP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部门（单位）概况</w:t>
      </w:r>
    </w:p>
    <w:p>
      <w:pPr>
        <w:spacing w:line="580" w:lineRule="exact"/>
        <w:ind w:left="630"/>
        <w:rPr>
          <w:rFonts w:hint="eastAsia" w:ascii="仿宋_GB2312" w:eastAsia="仿宋_GB2312"/>
          <w:b/>
          <w:color w:val="000000"/>
          <w:sz w:val="32"/>
          <w:szCs w:val="32"/>
        </w:rPr>
      </w:pPr>
      <w:r>
        <w:rPr>
          <w:rFonts w:hint="eastAsia" w:ascii="仿宋_GB2312" w:eastAsia="仿宋_GB2312"/>
          <w:b/>
          <w:color w:val="000000"/>
          <w:sz w:val="32"/>
          <w:szCs w:val="32"/>
        </w:rPr>
        <w:t>（一）机构组成。</w:t>
      </w:r>
    </w:p>
    <w:p>
      <w:pPr>
        <w:pStyle w:val="8"/>
        <w:adjustRightInd w:val="0"/>
        <w:snapToGrid w:val="0"/>
        <w:spacing w:beforeLines="0" w:line="578" w:lineRule="exact"/>
        <w:ind w:firstLine="640" w:firstLineChars="200"/>
        <w:rPr>
          <w:kern w:val="2"/>
          <w:sz w:val="32"/>
          <w:szCs w:val="32"/>
        </w:rPr>
      </w:pPr>
      <w:r>
        <w:rPr>
          <w:kern w:val="2"/>
          <w:sz w:val="32"/>
          <w:szCs w:val="32"/>
        </w:rPr>
        <w:t>泸县财政局是一级预算单位，属行政单位，</w:t>
      </w:r>
      <w:r>
        <w:rPr>
          <w:rFonts w:hint="eastAsia" w:eastAsia="仿宋_GB2312"/>
          <w:color w:val="000000"/>
          <w:sz w:val="32"/>
          <w:szCs w:val="32"/>
        </w:rPr>
        <w:t>下属二级单位</w:t>
      </w:r>
      <w:r>
        <w:rPr>
          <w:rFonts w:hint="eastAsia" w:eastAsia="仿宋_GB2312"/>
          <w:color w:val="000000"/>
          <w:sz w:val="32"/>
          <w:szCs w:val="32"/>
          <w:lang w:val="en-US" w:eastAsia="zh-CN"/>
        </w:rPr>
        <w:t>6</w:t>
      </w:r>
      <w:r>
        <w:rPr>
          <w:rFonts w:hint="eastAsia" w:eastAsia="仿宋_GB2312"/>
          <w:color w:val="000000"/>
          <w:sz w:val="32"/>
          <w:szCs w:val="32"/>
        </w:rPr>
        <w:t>个，其中行政单位1个，参照公务员法管理的事业单位2个，其他事业单位</w:t>
      </w:r>
      <w:r>
        <w:rPr>
          <w:rFonts w:hint="eastAsia" w:eastAsia="仿宋_GB2312"/>
          <w:color w:val="000000"/>
          <w:sz w:val="32"/>
          <w:szCs w:val="32"/>
          <w:lang w:val="en-US" w:eastAsia="zh-CN"/>
        </w:rPr>
        <w:t>3</w:t>
      </w:r>
      <w:r>
        <w:rPr>
          <w:rFonts w:hint="eastAsia" w:eastAsia="仿宋_GB2312"/>
          <w:color w:val="000000"/>
          <w:sz w:val="32"/>
          <w:szCs w:val="32"/>
        </w:rPr>
        <w:t>个。</w:t>
      </w:r>
    </w:p>
    <w:p>
      <w:pPr>
        <w:spacing w:line="580" w:lineRule="exact"/>
        <w:ind w:left="630"/>
        <w:rPr>
          <w:rFonts w:hint="eastAsia" w:ascii="仿宋_GB2312" w:eastAsia="仿宋_GB2312"/>
          <w:b/>
          <w:color w:val="000000"/>
          <w:sz w:val="32"/>
          <w:szCs w:val="32"/>
        </w:rPr>
      </w:pPr>
      <w:r>
        <w:rPr>
          <w:rFonts w:hint="eastAsia" w:ascii="仿宋_GB2312" w:eastAsia="仿宋_GB2312"/>
          <w:b/>
          <w:color w:val="000000"/>
          <w:sz w:val="32"/>
          <w:szCs w:val="32"/>
        </w:rPr>
        <w:t>（二）机构职能。</w:t>
      </w:r>
    </w:p>
    <w:p>
      <w:pPr>
        <w:spacing w:line="560" w:lineRule="exact"/>
        <w:ind w:firstLine="640" w:firstLineChars="200"/>
        <w:rPr>
          <w:rFonts w:hint="eastAsia" w:ascii="仿宋" w:hAnsi="仿宋" w:eastAsia="仿宋"/>
          <w:bCs/>
          <w:color w:val="000000"/>
          <w:kern w:val="0"/>
          <w:sz w:val="32"/>
          <w:szCs w:val="32"/>
        </w:rPr>
      </w:pPr>
      <w:r>
        <w:rPr>
          <w:rFonts w:hint="eastAsia" w:ascii="仿宋" w:hAnsi="仿宋" w:eastAsia="仿宋"/>
          <w:bCs/>
          <w:color w:val="000000"/>
          <w:kern w:val="0"/>
          <w:sz w:val="32"/>
          <w:szCs w:val="32"/>
        </w:rPr>
        <w:t>1.拟订全县财税发展战略、规划、政策和改革方案并组织实施。分析预测全县经济形势，参与制定宏观经济政策，提出运用财税政策实施宏观调控和综合平衡社会财力的建议。拟订县与镇（街道）、国家与企业的分配政策，完善鼓励公益事业发展的财税政策。</w:t>
      </w:r>
    </w:p>
    <w:p>
      <w:pPr>
        <w:spacing w:line="560" w:lineRule="exact"/>
        <w:ind w:firstLine="640" w:firstLineChars="200"/>
        <w:rPr>
          <w:rFonts w:hint="eastAsia" w:ascii="仿宋" w:hAnsi="仿宋" w:eastAsia="仿宋"/>
          <w:bCs/>
          <w:color w:val="000000"/>
          <w:kern w:val="0"/>
          <w:sz w:val="32"/>
          <w:szCs w:val="32"/>
        </w:rPr>
      </w:pPr>
      <w:r>
        <w:rPr>
          <w:rFonts w:hint="eastAsia" w:ascii="仿宋" w:hAnsi="仿宋" w:eastAsia="仿宋"/>
          <w:bCs/>
          <w:color w:val="000000"/>
          <w:kern w:val="0"/>
          <w:sz w:val="32"/>
          <w:szCs w:val="32"/>
        </w:rPr>
        <w:t>2.贯彻执行财政、税收、财务、会计管理的法律法规和规章。负责组织起草财政政策和税收规范性文件。按照管理权限管理全县税政事项。</w:t>
      </w:r>
    </w:p>
    <w:p>
      <w:pPr>
        <w:spacing w:line="560" w:lineRule="exact"/>
        <w:ind w:firstLine="640" w:firstLineChars="200"/>
        <w:rPr>
          <w:rFonts w:hint="eastAsia" w:ascii="仿宋" w:hAnsi="仿宋" w:eastAsia="仿宋"/>
          <w:bCs/>
          <w:color w:val="000000"/>
          <w:kern w:val="0"/>
          <w:sz w:val="32"/>
          <w:szCs w:val="32"/>
        </w:rPr>
      </w:pPr>
      <w:r>
        <w:rPr>
          <w:rFonts w:hint="eastAsia" w:ascii="仿宋" w:hAnsi="仿宋" w:eastAsia="仿宋"/>
          <w:bCs/>
          <w:color w:val="000000"/>
          <w:kern w:val="0"/>
          <w:sz w:val="32"/>
          <w:szCs w:val="32"/>
        </w:rPr>
        <w:t>3.负责管理各项财政收支。编制年度县级预决算草案并组织执行。组织制定经费开支标准、定额，审核批复部门（单位）年度预决算。受县政府委托，向县人民代表大会及其常委会报告财政预算、执行和决算等情况。负责政府投资基金县级财政出资的资产管理。负责县级预决算公开。负责全面实施预算绩效管理。</w:t>
      </w:r>
    </w:p>
    <w:p>
      <w:pPr>
        <w:spacing w:line="560" w:lineRule="exact"/>
        <w:ind w:firstLine="640" w:firstLineChars="200"/>
        <w:rPr>
          <w:rFonts w:hint="eastAsia" w:ascii="仿宋" w:hAnsi="仿宋" w:eastAsia="仿宋"/>
          <w:bCs/>
          <w:color w:val="000000"/>
          <w:kern w:val="0"/>
          <w:sz w:val="32"/>
          <w:szCs w:val="32"/>
        </w:rPr>
      </w:pPr>
      <w:r>
        <w:rPr>
          <w:rFonts w:hint="eastAsia" w:ascii="仿宋" w:hAnsi="仿宋" w:eastAsia="仿宋"/>
          <w:bCs/>
          <w:color w:val="000000"/>
          <w:kern w:val="0"/>
          <w:sz w:val="32"/>
          <w:szCs w:val="32"/>
        </w:rPr>
        <w:t>4.按分工负责政府非税收入管理。负责政府性基金管理，按规定管理行政事业性收费等其他非税收入。管理财政票据。贯彻执行彩票管理政策和有关办法，按规定管理彩票资金。</w:t>
      </w:r>
    </w:p>
    <w:p>
      <w:pPr>
        <w:spacing w:line="560" w:lineRule="exact"/>
        <w:ind w:firstLine="640" w:firstLineChars="200"/>
        <w:rPr>
          <w:rFonts w:hint="eastAsia" w:ascii="仿宋" w:hAnsi="仿宋" w:eastAsia="仿宋"/>
          <w:bCs/>
          <w:color w:val="000000"/>
          <w:kern w:val="0"/>
          <w:sz w:val="32"/>
          <w:szCs w:val="32"/>
        </w:rPr>
      </w:pPr>
      <w:r>
        <w:rPr>
          <w:rFonts w:hint="eastAsia" w:ascii="仿宋" w:hAnsi="仿宋" w:eastAsia="仿宋"/>
          <w:bCs/>
          <w:color w:val="000000"/>
          <w:kern w:val="0"/>
          <w:sz w:val="32"/>
          <w:szCs w:val="32"/>
        </w:rPr>
        <w:t>5.组织制定全县国库管理制度、国库集中收付制度，指导和监督国库业务，按规定开展国库现金管理工作。贯彻执行政府财务报告编制办法并组织实施。负责制定政府采购制度并监督管理。</w:t>
      </w:r>
    </w:p>
    <w:p>
      <w:pPr>
        <w:spacing w:line="560" w:lineRule="exact"/>
        <w:ind w:firstLine="640" w:firstLineChars="200"/>
        <w:rPr>
          <w:rFonts w:hint="eastAsia" w:ascii="仿宋" w:hAnsi="仿宋" w:eastAsia="仿宋"/>
          <w:bCs/>
          <w:color w:val="000000"/>
          <w:kern w:val="0"/>
          <w:sz w:val="32"/>
          <w:szCs w:val="32"/>
        </w:rPr>
      </w:pPr>
      <w:r>
        <w:rPr>
          <w:rFonts w:hint="eastAsia" w:ascii="仿宋" w:hAnsi="仿宋" w:eastAsia="仿宋"/>
          <w:bCs/>
          <w:color w:val="000000"/>
          <w:kern w:val="0"/>
          <w:sz w:val="32"/>
          <w:szCs w:val="32"/>
        </w:rPr>
        <w:t>6.贯彻执行地方政府债务管理制度和政策，制定具体管理办法，编制地方政府债余额限额计划，统一管理政府外债，防范财政风险。</w:t>
      </w:r>
    </w:p>
    <w:p>
      <w:pPr>
        <w:spacing w:line="560" w:lineRule="exact"/>
        <w:ind w:firstLine="640" w:firstLineChars="200"/>
        <w:rPr>
          <w:rFonts w:hint="eastAsia" w:ascii="仿宋" w:hAnsi="仿宋" w:eastAsia="仿宋"/>
          <w:bCs/>
          <w:color w:val="000000"/>
          <w:kern w:val="0"/>
          <w:sz w:val="32"/>
          <w:szCs w:val="32"/>
        </w:rPr>
      </w:pPr>
      <w:r>
        <w:rPr>
          <w:rFonts w:hint="eastAsia" w:ascii="仿宋" w:hAnsi="仿宋" w:eastAsia="仿宋"/>
          <w:bCs/>
          <w:color w:val="000000"/>
          <w:kern w:val="0"/>
          <w:sz w:val="32"/>
          <w:szCs w:val="32"/>
        </w:rPr>
        <w:t>7.牵头编制全县国有资产管理情况报告。根据县政府授权，集中统一履行县级国有金融资本出资人职责。制定县级国有金融资本管理制度。拟订全县行政事业单位国有资产管理制度并组织实施，制定需要全县统一规定的开支标准和支出政策。</w:t>
      </w:r>
    </w:p>
    <w:p>
      <w:pPr>
        <w:spacing w:line="560" w:lineRule="exact"/>
        <w:ind w:firstLine="640" w:firstLineChars="200"/>
        <w:rPr>
          <w:rFonts w:hint="eastAsia" w:ascii="仿宋" w:hAnsi="仿宋" w:eastAsia="仿宋"/>
          <w:bCs/>
          <w:color w:val="000000"/>
          <w:kern w:val="0"/>
          <w:sz w:val="32"/>
          <w:szCs w:val="32"/>
        </w:rPr>
      </w:pPr>
      <w:r>
        <w:rPr>
          <w:rFonts w:hint="eastAsia" w:ascii="仿宋" w:hAnsi="仿宋" w:eastAsia="仿宋"/>
          <w:bCs/>
          <w:color w:val="000000"/>
          <w:kern w:val="0"/>
          <w:sz w:val="32"/>
          <w:szCs w:val="32"/>
        </w:rPr>
        <w:t>8.负责审核并汇总编制全县国有资本经营预决算草案。制定国有资本经营预算制度和办法，收取县级企业国有资本收益。组织实施企业财务制度。负责财政预算内行政事业单位和社会团体的非贸易外汇和财政预算内的国际收支管理。</w:t>
      </w:r>
    </w:p>
    <w:p>
      <w:pPr>
        <w:spacing w:line="560" w:lineRule="exact"/>
        <w:ind w:firstLine="640" w:firstLineChars="200"/>
        <w:rPr>
          <w:rFonts w:hint="eastAsia" w:ascii="仿宋" w:hAnsi="仿宋" w:eastAsia="仿宋"/>
          <w:bCs/>
          <w:color w:val="000000"/>
          <w:kern w:val="0"/>
          <w:sz w:val="32"/>
          <w:szCs w:val="32"/>
        </w:rPr>
      </w:pPr>
      <w:r>
        <w:rPr>
          <w:rFonts w:hint="eastAsia" w:ascii="仿宋" w:hAnsi="仿宋" w:eastAsia="仿宋"/>
          <w:bCs/>
          <w:color w:val="000000"/>
          <w:kern w:val="0"/>
          <w:sz w:val="32"/>
          <w:szCs w:val="32"/>
        </w:rPr>
        <w:t>9.负责审核并汇总编制全县社会保险基金预决算草案，会同有关部门拟订有关资金（基金）财务管理制度，承担社会保险基金财政监管工作。</w:t>
      </w:r>
    </w:p>
    <w:p>
      <w:pPr>
        <w:spacing w:line="560" w:lineRule="exact"/>
        <w:ind w:firstLine="640" w:firstLineChars="200"/>
        <w:rPr>
          <w:rFonts w:hint="eastAsia" w:ascii="仿宋" w:hAnsi="仿宋" w:eastAsia="仿宋"/>
          <w:bCs/>
          <w:color w:val="000000"/>
          <w:kern w:val="0"/>
          <w:sz w:val="32"/>
          <w:szCs w:val="32"/>
        </w:rPr>
      </w:pPr>
      <w:r>
        <w:rPr>
          <w:rFonts w:hint="eastAsia" w:ascii="仿宋" w:hAnsi="仿宋" w:eastAsia="仿宋" w:cs="Times New Roman"/>
          <w:bCs/>
          <w:color w:val="000000"/>
          <w:kern w:val="0"/>
          <w:sz w:val="32"/>
          <w:szCs w:val="32"/>
        </w:rPr>
        <w:t>10.负责办理</w:t>
      </w:r>
      <w:r>
        <w:rPr>
          <w:rFonts w:hint="eastAsia" w:ascii="仿宋" w:hAnsi="仿宋" w:eastAsia="仿宋"/>
          <w:bCs/>
          <w:color w:val="000000"/>
          <w:kern w:val="0"/>
          <w:sz w:val="32"/>
          <w:szCs w:val="32"/>
        </w:rPr>
        <w:t>和监督县级财政的经济发展支出、县级政府性投资项目的财政拨款，负责投资评审管理工作，参与拟订县级基建投资有关政策，按照管理权限制定基建财务管理制度和办法。</w:t>
      </w:r>
    </w:p>
    <w:p>
      <w:pPr>
        <w:spacing w:line="560" w:lineRule="exact"/>
        <w:ind w:firstLine="640" w:firstLineChars="200"/>
        <w:rPr>
          <w:rFonts w:hint="eastAsia" w:ascii="仿宋" w:hAnsi="仿宋" w:eastAsia="仿宋"/>
          <w:bCs/>
          <w:color w:val="000000"/>
          <w:kern w:val="0"/>
          <w:sz w:val="32"/>
          <w:szCs w:val="32"/>
        </w:rPr>
      </w:pPr>
      <w:r>
        <w:rPr>
          <w:rFonts w:hint="eastAsia" w:ascii="仿宋" w:hAnsi="仿宋" w:eastAsia="仿宋"/>
          <w:bCs/>
          <w:color w:val="000000"/>
          <w:kern w:val="0"/>
          <w:sz w:val="32"/>
          <w:szCs w:val="32"/>
        </w:rPr>
        <w:t>11.管理外国政府和国际金融机构贷（赠）款项目的有关业务，参与财经领域的国际交流与合作。</w:t>
      </w:r>
    </w:p>
    <w:p>
      <w:pPr>
        <w:spacing w:line="560" w:lineRule="exact"/>
        <w:ind w:firstLine="640" w:firstLineChars="200"/>
        <w:rPr>
          <w:rFonts w:hint="eastAsia" w:ascii="仿宋" w:hAnsi="仿宋" w:eastAsia="仿宋"/>
          <w:bCs/>
          <w:color w:val="000000"/>
          <w:kern w:val="0"/>
          <w:sz w:val="32"/>
          <w:szCs w:val="32"/>
        </w:rPr>
      </w:pPr>
      <w:r>
        <w:rPr>
          <w:rFonts w:hint="eastAsia" w:ascii="仿宋" w:hAnsi="仿宋" w:eastAsia="仿宋"/>
          <w:bCs/>
          <w:color w:val="000000"/>
          <w:kern w:val="0"/>
          <w:sz w:val="32"/>
          <w:szCs w:val="32"/>
        </w:rPr>
        <w:t>12.负责管理全县会计工作，监督和规范会计行为，组织实施国家统一的会计制度。</w:t>
      </w:r>
    </w:p>
    <w:p>
      <w:pPr>
        <w:spacing w:line="560" w:lineRule="exact"/>
        <w:ind w:firstLine="640" w:firstLineChars="200"/>
        <w:rPr>
          <w:rFonts w:hint="eastAsia" w:ascii="仿宋" w:hAnsi="仿宋" w:eastAsia="仿宋"/>
          <w:bCs/>
          <w:color w:val="000000"/>
          <w:kern w:val="0"/>
          <w:sz w:val="32"/>
          <w:szCs w:val="32"/>
        </w:rPr>
      </w:pPr>
      <w:r>
        <w:rPr>
          <w:rFonts w:hint="eastAsia" w:ascii="仿宋" w:hAnsi="仿宋" w:eastAsia="仿宋"/>
          <w:bCs/>
          <w:color w:val="000000"/>
          <w:kern w:val="0"/>
          <w:sz w:val="32"/>
          <w:szCs w:val="32"/>
        </w:rPr>
        <w:t>13.负责职责范围内的安全生产和职业健康、生态环境保护、统计、审批服务便民化等工作。</w:t>
      </w:r>
    </w:p>
    <w:p>
      <w:pPr>
        <w:spacing w:line="560" w:lineRule="exact"/>
        <w:ind w:firstLine="640" w:firstLineChars="200"/>
        <w:rPr>
          <w:rFonts w:hint="eastAsia" w:ascii="仿宋" w:hAnsi="仿宋" w:eastAsia="仿宋"/>
          <w:bCs/>
          <w:color w:val="000000"/>
          <w:kern w:val="0"/>
          <w:sz w:val="32"/>
          <w:szCs w:val="32"/>
        </w:rPr>
      </w:pPr>
      <w:r>
        <w:rPr>
          <w:rFonts w:hint="eastAsia" w:ascii="仿宋" w:hAnsi="仿宋" w:eastAsia="仿宋"/>
          <w:bCs/>
          <w:color w:val="000000"/>
          <w:kern w:val="0"/>
          <w:sz w:val="32"/>
          <w:szCs w:val="32"/>
        </w:rPr>
        <w:t>14.完成县委、县政府交办的其他任务。</w:t>
      </w:r>
    </w:p>
    <w:p>
      <w:pPr>
        <w:spacing w:line="580" w:lineRule="exact"/>
        <w:ind w:left="630"/>
        <w:rPr>
          <w:rFonts w:hint="eastAsia" w:ascii="仿宋_GB2312" w:eastAsia="仿宋_GB2312"/>
          <w:b/>
          <w:color w:val="000000"/>
          <w:sz w:val="32"/>
          <w:szCs w:val="32"/>
        </w:rPr>
      </w:pPr>
      <w:r>
        <w:rPr>
          <w:rFonts w:hint="eastAsia" w:ascii="仿宋_GB2312" w:eastAsia="仿宋_GB2312"/>
          <w:b/>
          <w:color w:val="000000"/>
          <w:sz w:val="32"/>
          <w:szCs w:val="32"/>
        </w:rPr>
        <w:t>（三）人员概况。</w:t>
      </w:r>
    </w:p>
    <w:p>
      <w:pPr>
        <w:pStyle w:val="8"/>
        <w:keepNext w:val="0"/>
        <w:keepLines w:val="0"/>
        <w:pageBreakBefore w:val="0"/>
        <w:kinsoku/>
        <w:wordWrap/>
        <w:overflowPunct/>
        <w:topLinePunct w:val="0"/>
        <w:autoSpaceDE/>
        <w:autoSpaceDN/>
        <w:bidi w:val="0"/>
        <w:adjustRightInd w:val="0"/>
        <w:snapToGrid w:val="0"/>
        <w:spacing w:before="0" w:beforeLines="0" w:line="578" w:lineRule="exact"/>
        <w:ind w:firstLine="640" w:firstLineChars="200"/>
        <w:textAlignment w:val="auto"/>
        <w:rPr>
          <w:rFonts w:hint="eastAsia" w:hAnsi="Times New Roman"/>
          <w:kern w:val="2"/>
          <w:sz w:val="32"/>
          <w:szCs w:val="32"/>
        </w:rPr>
      </w:pPr>
      <w:r>
        <w:rPr>
          <w:rFonts w:hint="eastAsia" w:hAnsi="Times New Roman"/>
          <w:kern w:val="2"/>
          <w:sz w:val="32"/>
          <w:szCs w:val="32"/>
        </w:rPr>
        <w:t>泸县财政局（含下属事业单位）有</w:t>
      </w:r>
      <w:r>
        <w:rPr>
          <w:rFonts w:hAnsi="Times New Roman"/>
          <w:kern w:val="2"/>
          <w:sz w:val="32"/>
          <w:szCs w:val="32"/>
        </w:rPr>
        <w:t>行政编制</w:t>
      </w:r>
      <w:r>
        <w:rPr>
          <w:rFonts w:hint="eastAsia" w:hAnsi="Times New Roman"/>
          <w:kern w:val="2"/>
          <w:sz w:val="32"/>
          <w:szCs w:val="32"/>
        </w:rPr>
        <w:t>29</w:t>
      </w:r>
      <w:r>
        <w:rPr>
          <w:rFonts w:hAnsi="Times New Roman"/>
          <w:kern w:val="2"/>
          <w:sz w:val="32"/>
          <w:szCs w:val="32"/>
        </w:rPr>
        <w:t>名，</w:t>
      </w:r>
      <w:r>
        <w:rPr>
          <w:rFonts w:hint="eastAsia" w:hAnsi="Times New Roman"/>
          <w:kern w:val="2"/>
          <w:sz w:val="32"/>
          <w:szCs w:val="32"/>
        </w:rPr>
        <w:t>参照公务员管理11名，事业编制38名，</w:t>
      </w:r>
      <w:r>
        <w:rPr>
          <w:rFonts w:hAnsi="Times New Roman"/>
          <w:kern w:val="2"/>
          <w:sz w:val="32"/>
          <w:szCs w:val="32"/>
        </w:rPr>
        <w:t>工勤编制2名</w:t>
      </w:r>
      <w:r>
        <w:rPr>
          <w:rFonts w:hint="eastAsia" w:hAnsi="Times New Roman"/>
          <w:kern w:val="2"/>
          <w:sz w:val="32"/>
          <w:szCs w:val="32"/>
        </w:rPr>
        <w:t>，</w:t>
      </w:r>
      <w:r>
        <w:rPr>
          <w:rFonts w:hAnsi="Times New Roman"/>
          <w:kern w:val="2"/>
          <w:sz w:val="32"/>
          <w:szCs w:val="32"/>
        </w:rPr>
        <w:t>在职人员总数</w:t>
      </w:r>
      <w:r>
        <w:rPr>
          <w:rFonts w:hint="eastAsia" w:hAnsi="Times New Roman"/>
          <w:kern w:val="2"/>
          <w:sz w:val="32"/>
          <w:szCs w:val="32"/>
        </w:rPr>
        <w:t>75</w:t>
      </w:r>
      <w:r>
        <w:rPr>
          <w:rFonts w:hAnsi="Times New Roman"/>
          <w:kern w:val="2"/>
          <w:sz w:val="32"/>
          <w:szCs w:val="32"/>
        </w:rPr>
        <w:t>人，其中：行政人员</w:t>
      </w:r>
      <w:r>
        <w:rPr>
          <w:rFonts w:hint="eastAsia" w:hAnsi="Times New Roman"/>
          <w:kern w:val="2"/>
          <w:sz w:val="32"/>
          <w:szCs w:val="32"/>
        </w:rPr>
        <w:t>29</w:t>
      </w:r>
      <w:r>
        <w:rPr>
          <w:rFonts w:hAnsi="Times New Roman"/>
          <w:kern w:val="2"/>
          <w:sz w:val="32"/>
          <w:szCs w:val="32"/>
        </w:rPr>
        <w:t>人，</w:t>
      </w:r>
      <w:r>
        <w:rPr>
          <w:rFonts w:hint="eastAsia" w:hAnsi="Times New Roman"/>
          <w:kern w:val="2"/>
          <w:sz w:val="32"/>
          <w:szCs w:val="32"/>
        </w:rPr>
        <w:t>参照公务员管理11人，事业编制33名，工勤人</w:t>
      </w:r>
      <w:r>
        <w:rPr>
          <w:rFonts w:hAnsi="Times New Roman"/>
          <w:kern w:val="2"/>
          <w:sz w:val="32"/>
          <w:szCs w:val="32"/>
        </w:rPr>
        <w:t>员</w:t>
      </w:r>
      <w:r>
        <w:rPr>
          <w:rFonts w:hint="eastAsia" w:hAnsi="Times New Roman"/>
          <w:kern w:val="2"/>
          <w:sz w:val="32"/>
          <w:szCs w:val="32"/>
        </w:rPr>
        <w:t>2</w:t>
      </w:r>
      <w:r>
        <w:rPr>
          <w:rFonts w:hAnsi="Times New Roman"/>
          <w:kern w:val="2"/>
          <w:sz w:val="32"/>
          <w:szCs w:val="32"/>
        </w:rPr>
        <w:t>人</w:t>
      </w:r>
      <w:r>
        <w:rPr>
          <w:rFonts w:hint="eastAsia" w:hAnsi="Times New Roman"/>
          <w:kern w:val="2"/>
          <w:sz w:val="32"/>
          <w:szCs w:val="32"/>
        </w:rPr>
        <w:t>；</w:t>
      </w:r>
      <w:r>
        <w:rPr>
          <w:rFonts w:hAnsi="Times New Roman"/>
          <w:kern w:val="2"/>
          <w:sz w:val="32"/>
          <w:szCs w:val="32"/>
        </w:rPr>
        <w:t>退休人员</w:t>
      </w:r>
      <w:r>
        <w:rPr>
          <w:rFonts w:hint="eastAsia" w:hAnsi="Times New Roman"/>
          <w:kern w:val="2"/>
          <w:sz w:val="32"/>
          <w:szCs w:val="32"/>
        </w:rPr>
        <w:t>16</w:t>
      </w:r>
      <w:r>
        <w:rPr>
          <w:rFonts w:hAnsi="Times New Roman"/>
          <w:kern w:val="2"/>
          <w:sz w:val="32"/>
          <w:szCs w:val="32"/>
        </w:rPr>
        <w:t>人。</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二、部门财政资金收支情况</w:t>
      </w:r>
    </w:p>
    <w:p>
      <w:pPr>
        <w:widowControl/>
        <w:adjustRightInd w:val="0"/>
        <w:snapToGrid w:val="0"/>
        <w:spacing w:line="572" w:lineRule="exact"/>
        <w:ind w:firstLine="643"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eastAsia="仿宋_GB2312"/>
          <w:b/>
          <w:color w:val="000000"/>
          <w:sz w:val="32"/>
          <w:szCs w:val="32"/>
          <w:lang w:val="zh-CN"/>
        </w:rPr>
        <w:t>（一）部门财政资金收入情况。</w:t>
      </w:r>
    </w:p>
    <w:p>
      <w:pPr>
        <w:spacing w:line="600" w:lineRule="exact"/>
        <w:ind w:firstLine="640" w:firstLineChars="200"/>
        <w:outlineLvl w:val="1"/>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2021年年初结转1358.2</w:t>
      </w:r>
      <w:r>
        <w:rPr>
          <w:rFonts w:hint="eastAsia" w:ascii="仿宋_GB2312" w:eastAsia="仿宋_GB2312" w:cs="Times New Roman"/>
          <w:kern w:val="2"/>
          <w:sz w:val="32"/>
          <w:szCs w:val="32"/>
          <w:lang w:val="en-US" w:eastAsia="zh-CN" w:bidi="ar-SA"/>
        </w:rPr>
        <w:t>4</w:t>
      </w:r>
      <w:r>
        <w:rPr>
          <w:rFonts w:hint="eastAsia" w:ascii="仿宋_GB2312" w:hAnsi="Times New Roman" w:eastAsia="仿宋_GB2312" w:cs="Times New Roman"/>
          <w:kern w:val="2"/>
          <w:sz w:val="32"/>
          <w:szCs w:val="32"/>
          <w:lang w:val="en-US" w:eastAsia="zh-CN" w:bidi="ar-SA"/>
        </w:rPr>
        <w:t>万元，本年财政拨款收入4475.23万元，其中：一般公共预算财政拨款收入1279.25万元</w:t>
      </w:r>
      <w:r>
        <w:rPr>
          <w:rFonts w:hint="eastAsia" w:ascii="仿宋_GB2312"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政府性基金预算财政拨款收入3136.3万元，国有资本经营预算财政拨款收入59.68万元。</w:t>
      </w:r>
    </w:p>
    <w:p>
      <w:pPr>
        <w:widowControl/>
        <w:adjustRightInd w:val="0"/>
        <w:snapToGrid w:val="0"/>
        <w:spacing w:line="572" w:lineRule="exact"/>
        <w:ind w:firstLine="643" w:firstLineChars="200"/>
        <w:contextualSpacing/>
        <w:jc w:val="left"/>
        <w:rPr>
          <w:rFonts w:hint="eastAsia" w:ascii="仿宋_GB2312" w:eastAsia="仿宋_GB2312"/>
          <w:b/>
          <w:color w:val="000000"/>
          <w:sz w:val="32"/>
          <w:szCs w:val="32"/>
          <w:lang w:val="zh-CN"/>
        </w:rPr>
      </w:pPr>
      <w:r>
        <w:rPr>
          <w:rFonts w:hint="eastAsia" w:ascii="仿宋_GB2312" w:eastAsia="仿宋_GB2312"/>
          <w:b/>
          <w:color w:val="000000"/>
          <w:sz w:val="32"/>
          <w:szCs w:val="32"/>
          <w:lang w:val="zh-CN"/>
        </w:rPr>
        <w:t>（二）部门财政资金支出情况。</w:t>
      </w:r>
    </w:p>
    <w:p>
      <w:pPr>
        <w:spacing w:line="600" w:lineRule="exact"/>
        <w:ind w:firstLine="640" w:firstLineChars="200"/>
        <w:outlineLvl w:val="1"/>
        <w:rPr>
          <w:rFonts w:ascii="仿宋" w:hAnsi="仿宋" w:eastAsia="仿宋"/>
          <w:sz w:val="32"/>
          <w:szCs w:val="32"/>
        </w:rPr>
      </w:pPr>
      <w:r>
        <w:rPr>
          <w:rFonts w:hint="eastAsia" w:ascii="仿宋_GB2312" w:hAnsi="Times New Roman" w:eastAsia="仿宋_GB2312" w:cs="Times New Roman"/>
          <w:kern w:val="2"/>
          <w:sz w:val="32"/>
          <w:szCs w:val="32"/>
          <w:lang w:val="en-US" w:eastAsia="zh-CN" w:bidi="ar-SA"/>
        </w:rPr>
        <w:t>2021年本年财政拨款支出合计5833.47万元，其中：基本支出1327.24万元，项目支出4506.23万元。</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三、部门整体预算绩效管理情况</w:t>
      </w:r>
    </w:p>
    <w:p>
      <w:pPr>
        <w:widowControl/>
        <w:adjustRightInd w:val="0"/>
        <w:snapToGrid w:val="0"/>
        <w:spacing w:line="572" w:lineRule="exact"/>
        <w:ind w:firstLine="643" w:firstLineChars="200"/>
        <w:contextualSpacing/>
        <w:jc w:val="left"/>
        <w:rPr>
          <w:rFonts w:hint="eastAsia" w:ascii="仿宋_GB2312" w:eastAsia="仿宋_GB2312"/>
          <w:b/>
          <w:color w:val="000000"/>
          <w:sz w:val="32"/>
          <w:szCs w:val="32"/>
          <w:lang w:val="zh-CN"/>
        </w:rPr>
      </w:pPr>
      <w:r>
        <w:rPr>
          <w:rFonts w:hint="eastAsia" w:ascii="仿宋_GB2312" w:eastAsia="仿宋_GB2312"/>
          <w:b/>
          <w:color w:val="000000"/>
          <w:sz w:val="32"/>
          <w:szCs w:val="32"/>
          <w:lang w:val="zh-CN"/>
        </w:rPr>
        <w:t>（一）部门预算项目绩效管理。</w:t>
      </w:r>
    </w:p>
    <w:p>
      <w:pPr>
        <w:pStyle w:val="8"/>
        <w:adjustRightInd w:val="0"/>
        <w:snapToGrid w:val="0"/>
        <w:spacing w:beforeLines="0" w:line="578" w:lineRule="exact"/>
        <w:ind w:firstLine="640" w:firstLineChars="200"/>
        <w:rPr>
          <w:rFonts w:hint="eastAsia"/>
          <w:kern w:val="2"/>
          <w:sz w:val="32"/>
          <w:szCs w:val="32"/>
        </w:rPr>
      </w:pPr>
      <w:r>
        <w:rPr>
          <w:rFonts w:hint="eastAsia"/>
          <w:kern w:val="2"/>
          <w:sz w:val="32"/>
          <w:szCs w:val="32"/>
        </w:rPr>
        <w:t>1.预算目标。我局紧紧围绕省、市、县各项决策部署开展工作，财政资金严格按相关要求支出，确保财政局能很好的履行职能。基本支出主要用于保障单位正常运转的日常支出，包括人员经费和办公费、水电费、邮电费等；经常性项目支出主要用于保障财政工作相关业务的经费支出。</w:t>
      </w:r>
    </w:p>
    <w:p>
      <w:pPr>
        <w:pStyle w:val="8"/>
        <w:adjustRightInd w:val="0"/>
        <w:snapToGrid w:val="0"/>
        <w:spacing w:beforeLines="0" w:line="578" w:lineRule="exact"/>
        <w:ind w:firstLine="640" w:firstLineChars="200"/>
        <w:rPr>
          <w:kern w:val="2"/>
          <w:sz w:val="32"/>
          <w:szCs w:val="32"/>
        </w:rPr>
      </w:pPr>
      <w:r>
        <w:rPr>
          <w:rFonts w:hint="eastAsia"/>
          <w:kern w:val="2"/>
          <w:sz w:val="32"/>
          <w:szCs w:val="32"/>
        </w:rPr>
        <w:t>2. 预决算编制情况。我局严格按照《预算法》《中华人民共和国预算法实施条例》及《泸县202</w:t>
      </w:r>
      <w:r>
        <w:rPr>
          <w:rFonts w:hint="eastAsia"/>
          <w:kern w:val="2"/>
          <w:sz w:val="32"/>
          <w:szCs w:val="32"/>
          <w:lang w:val="en-US" w:eastAsia="zh-CN"/>
        </w:rPr>
        <w:t>1</w:t>
      </w:r>
      <w:r>
        <w:rPr>
          <w:rFonts w:hint="eastAsia"/>
          <w:kern w:val="2"/>
          <w:sz w:val="32"/>
          <w:szCs w:val="32"/>
        </w:rPr>
        <w:t>年县本级部门预算编制方法和口径》等预算编制的法律、法规编制预算。202</w:t>
      </w:r>
      <w:r>
        <w:rPr>
          <w:rFonts w:hint="eastAsia"/>
          <w:kern w:val="2"/>
          <w:sz w:val="32"/>
          <w:szCs w:val="32"/>
          <w:lang w:val="en-US" w:eastAsia="zh-CN"/>
        </w:rPr>
        <w:t>1</w:t>
      </w:r>
      <w:r>
        <w:rPr>
          <w:rFonts w:hint="eastAsia"/>
          <w:kern w:val="2"/>
          <w:sz w:val="32"/>
          <w:szCs w:val="32"/>
        </w:rPr>
        <w:t>年我局预算总额</w:t>
      </w:r>
      <w:r>
        <w:rPr>
          <w:rFonts w:hint="eastAsia"/>
          <w:kern w:val="2"/>
          <w:sz w:val="32"/>
          <w:szCs w:val="32"/>
          <w:lang w:val="en-US" w:eastAsia="zh-CN"/>
        </w:rPr>
        <w:t>5833.47</w:t>
      </w:r>
      <w:r>
        <w:rPr>
          <w:rFonts w:hint="eastAsia"/>
          <w:kern w:val="2"/>
          <w:sz w:val="32"/>
          <w:szCs w:val="32"/>
        </w:rPr>
        <w:t>万元，其中：年初预算批准总额为</w:t>
      </w:r>
      <w:r>
        <w:rPr>
          <w:rFonts w:hint="eastAsia"/>
          <w:kern w:val="2"/>
          <w:sz w:val="32"/>
          <w:szCs w:val="32"/>
          <w:lang w:val="en-US" w:eastAsia="zh-CN"/>
        </w:rPr>
        <w:t>3878.34</w:t>
      </w:r>
      <w:r>
        <w:rPr>
          <w:rFonts w:hint="eastAsia"/>
          <w:kern w:val="2"/>
          <w:sz w:val="32"/>
          <w:szCs w:val="32"/>
        </w:rPr>
        <w:t>万元，中期调整</w:t>
      </w:r>
      <w:r>
        <w:rPr>
          <w:rFonts w:hint="eastAsia"/>
          <w:kern w:val="2"/>
          <w:sz w:val="32"/>
          <w:szCs w:val="32"/>
          <w:lang w:val="en-US" w:eastAsia="zh-CN"/>
        </w:rPr>
        <w:t>1955.13</w:t>
      </w:r>
      <w:r>
        <w:rPr>
          <w:rFonts w:hint="eastAsia"/>
          <w:kern w:val="2"/>
          <w:sz w:val="32"/>
          <w:szCs w:val="32"/>
        </w:rPr>
        <w:t>万元，主要原因是追加基金、财评委托业务费等。</w:t>
      </w:r>
    </w:p>
    <w:p>
      <w:pPr>
        <w:widowControl/>
        <w:adjustRightInd w:val="0"/>
        <w:snapToGrid w:val="0"/>
        <w:spacing w:line="572" w:lineRule="exact"/>
        <w:ind w:firstLine="643" w:firstLineChars="200"/>
        <w:contextualSpacing/>
        <w:jc w:val="left"/>
        <w:rPr>
          <w:rFonts w:hint="eastAsia" w:ascii="仿宋_GB2312" w:eastAsia="仿宋_GB2312"/>
          <w:b/>
          <w:color w:val="000000"/>
          <w:sz w:val="32"/>
          <w:szCs w:val="32"/>
          <w:lang w:val="zh-CN"/>
        </w:rPr>
      </w:pPr>
      <w:r>
        <w:rPr>
          <w:rFonts w:hint="eastAsia" w:ascii="仿宋_GB2312" w:eastAsia="仿宋_GB2312"/>
          <w:b/>
          <w:color w:val="000000"/>
          <w:sz w:val="32"/>
          <w:szCs w:val="32"/>
          <w:lang w:val="zh-CN"/>
        </w:rPr>
        <w:t>（二）结果应用情况。</w:t>
      </w:r>
    </w:p>
    <w:p>
      <w:pPr>
        <w:pStyle w:val="8"/>
        <w:adjustRightInd w:val="0"/>
        <w:snapToGrid w:val="0"/>
        <w:spacing w:beforeLines="0" w:line="578" w:lineRule="exact"/>
        <w:ind w:firstLine="640" w:firstLineChars="200"/>
        <w:rPr>
          <w:kern w:val="2"/>
          <w:sz w:val="32"/>
          <w:szCs w:val="32"/>
        </w:rPr>
      </w:pPr>
      <w:r>
        <w:rPr>
          <w:rFonts w:hint="eastAsia"/>
          <w:kern w:val="2"/>
          <w:sz w:val="32"/>
          <w:szCs w:val="32"/>
        </w:rPr>
        <w:t>我局按照要求，开展预算执行中期评估工作。对</w:t>
      </w:r>
      <w:r>
        <w:rPr>
          <w:rFonts w:hint="eastAsia"/>
          <w:kern w:val="2"/>
          <w:sz w:val="32"/>
          <w:szCs w:val="32"/>
          <w:lang w:eastAsia="zh-CN"/>
        </w:rPr>
        <w:t>照</w:t>
      </w:r>
      <w:r>
        <w:rPr>
          <w:rFonts w:hint="eastAsia"/>
          <w:kern w:val="2"/>
          <w:sz w:val="32"/>
          <w:szCs w:val="32"/>
        </w:rPr>
        <w:t>项目执行进度，及时做好沟通衔接，合理统筹调整，盘活资金，提高使用效率。按照政府信息公开条例规定，积极主动做好202</w:t>
      </w:r>
      <w:r>
        <w:rPr>
          <w:rFonts w:hint="eastAsia"/>
          <w:kern w:val="2"/>
          <w:sz w:val="32"/>
          <w:szCs w:val="32"/>
          <w:lang w:val="en-US" w:eastAsia="zh-CN"/>
        </w:rPr>
        <w:t>1</w:t>
      </w:r>
      <w:r>
        <w:rPr>
          <w:rFonts w:hint="eastAsia"/>
          <w:kern w:val="2"/>
          <w:sz w:val="32"/>
          <w:szCs w:val="32"/>
        </w:rPr>
        <w:t>年部门预算、20</w:t>
      </w:r>
      <w:r>
        <w:rPr>
          <w:rFonts w:hint="eastAsia"/>
          <w:kern w:val="2"/>
          <w:sz w:val="32"/>
          <w:szCs w:val="32"/>
          <w:lang w:val="en-US" w:eastAsia="zh-CN"/>
        </w:rPr>
        <w:t>20</w:t>
      </w:r>
      <w:r>
        <w:rPr>
          <w:rFonts w:hint="eastAsia"/>
          <w:kern w:val="2"/>
          <w:sz w:val="32"/>
          <w:szCs w:val="32"/>
        </w:rPr>
        <w:t>年部门决算等公开工作，自觉接受社会监督。</w:t>
      </w:r>
    </w:p>
    <w:p>
      <w:pPr>
        <w:widowControl/>
        <w:adjustRightInd w:val="0"/>
        <w:snapToGrid w:val="0"/>
        <w:spacing w:line="572" w:lineRule="exact"/>
        <w:ind w:firstLine="643" w:firstLineChars="200"/>
        <w:contextualSpacing/>
        <w:jc w:val="left"/>
        <w:rPr>
          <w:rFonts w:hint="eastAsia" w:ascii="仿宋_GB2312" w:eastAsia="仿宋_GB2312"/>
          <w:b/>
          <w:color w:val="000000"/>
          <w:sz w:val="32"/>
          <w:szCs w:val="32"/>
          <w:lang w:val="zh-CN"/>
        </w:rPr>
      </w:pPr>
      <w:r>
        <w:rPr>
          <w:rFonts w:hint="eastAsia" w:ascii="仿宋_GB2312" w:eastAsia="仿宋_GB2312"/>
          <w:b/>
          <w:color w:val="000000"/>
          <w:sz w:val="32"/>
          <w:szCs w:val="32"/>
          <w:lang w:val="zh-CN"/>
        </w:rPr>
        <w:t>（三）自评质量。</w:t>
      </w:r>
    </w:p>
    <w:p>
      <w:pPr>
        <w:keepNext w:val="0"/>
        <w:keepLines w:val="0"/>
        <w:pageBreakBefore w:val="0"/>
        <w:widowControl/>
        <w:kinsoku/>
        <w:wordWrap/>
        <w:overflowPunct/>
        <w:topLinePunct w:val="0"/>
        <w:autoSpaceDE/>
        <w:autoSpaceDN/>
        <w:bidi w:val="0"/>
        <w:adjustRightInd w:val="0"/>
        <w:snapToGrid w:val="0"/>
        <w:spacing w:line="578" w:lineRule="exact"/>
        <w:ind w:firstLine="720"/>
        <w:jc w:val="left"/>
        <w:textAlignment w:val="auto"/>
        <w:rPr>
          <w:rFonts w:ascii="仿宋_GB2312" w:hAnsi="宋体" w:eastAsia="仿宋_GB2312" w:cs="宋体"/>
          <w:kern w:val="0"/>
          <w:sz w:val="32"/>
          <w:szCs w:val="32"/>
          <w:shd w:val="clear" w:color="auto" w:fill="FFFFFF"/>
        </w:rPr>
      </w:pPr>
      <w:r>
        <w:rPr>
          <w:rStyle w:val="27"/>
          <w:rFonts w:hint="eastAsia" w:ascii="仿宋" w:hAnsi="仿宋" w:eastAsia="仿宋" w:cs="仿宋"/>
          <w:b w:val="0"/>
        </w:rPr>
        <w:t>我局高度重视绩效管理工作，全面实施预算绩效管理，积极开展事前绩效评估、事中绩效监控和事后绩效评价。</w:t>
      </w:r>
    </w:p>
    <w:p>
      <w:pPr>
        <w:widowControl/>
        <w:adjustRightInd w:val="0"/>
        <w:snapToGrid w:val="0"/>
        <w:spacing w:line="576"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spacing w:line="580" w:lineRule="exact"/>
        <w:ind w:left="630"/>
        <w:rPr>
          <w:rFonts w:hint="eastAsia" w:ascii="仿宋_GB2312" w:eastAsia="仿宋_GB2312"/>
          <w:b/>
          <w:color w:val="000000"/>
          <w:sz w:val="32"/>
          <w:szCs w:val="32"/>
        </w:rPr>
      </w:pPr>
      <w:r>
        <w:rPr>
          <w:rFonts w:hint="eastAsia" w:ascii="仿宋_GB2312" w:eastAsia="仿宋_GB2312"/>
          <w:b/>
          <w:color w:val="000000"/>
          <w:sz w:val="32"/>
          <w:szCs w:val="32"/>
        </w:rPr>
        <w:t>（一）评价结论。</w:t>
      </w:r>
    </w:p>
    <w:p>
      <w:pPr>
        <w:pStyle w:val="8"/>
        <w:adjustRightInd w:val="0"/>
        <w:snapToGrid w:val="0"/>
        <w:spacing w:beforeLines="0" w:line="578" w:lineRule="exact"/>
        <w:ind w:firstLine="640" w:firstLineChars="200"/>
        <w:rPr>
          <w:rFonts w:hint="eastAsia"/>
          <w:kern w:val="2"/>
          <w:sz w:val="32"/>
          <w:szCs w:val="32"/>
        </w:rPr>
      </w:pPr>
      <w:r>
        <w:rPr>
          <w:rFonts w:hint="eastAsia"/>
          <w:kern w:val="2"/>
          <w:sz w:val="32"/>
          <w:szCs w:val="32"/>
        </w:rPr>
        <w:t>202</w:t>
      </w:r>
      <w:r>
        <w:rPr>
          <w:rFonts w:hint="eastAsia"/>
          <w:kern w:val="2"/>
          <w:sz w:val="32"/>
          <w:szCs w:val="32"/>
          <w:lang w:val="en-US" w:eastAsia="zh-CN"/>
        </w:rPr>
        <w:t>1</w:t>
      </w:r>
      <w:r>
        <w:rPr>
          <w:rFonts w:hint="eastAsia"/>
          <w:kern w:val="2"/>
          <w:sz w:val="32"/>
          <w:szCs w:val="32"/>
        </w:rPr>
        <w:t>年我局综合管理规范，预算执行均按照国家政策法规规定，结合本单位实际情况及相关规定严格执行，并合理安排项目，使财政资金发挥最大的效益，完成了部门职能职责，实现了较高的工作效率和支出绩效,全年部门支出绩效评价良好。</w:t>
      </w:r>
    </w:p>
    <w:p>
      <w:pPr>
        <w:spacing w:line="580" w:lineRule="exact"/>
        <w:ind w:left="630"/>
        <w:rPr>
          <w:rFonts w:hint="eastAsia" w:ascii="仿宋_GB2312" w:eastAsia="仿宋_GB2312"/>
          <w:b/>
          <w:color w:val="000000"/>
          <w:sz w:val="32"/>
          <w:szCs w:val="32"/>
        </w:rPr>
      </w:pPr>
      <w:r>
        <w:rPr>
          <w:rFonts w:hint="eastAsia" w:ascii="仿宋_GB2312" w:eastAsia="仿宋_GB2312"/>
          <w:b/>
          <w:color w:val="000000"/>
          <w:sz w:val="32"/>
          <w:szCs w:val="32"/>
        </w:rPr>
        <w:t>（二）存在问题。</w:t>
      </w:r>
    </w:p>
    <w:p>
      <w:pPr>
        <w:pStyle w:val="8"/>
        <w:adjustRightInd w:val="0"/>
        <w:snapToGrid w:val="0"/>
        <w:spacing w:beforeLines="0" w:line="578" w:lineRule="exact"/>
        <w:ind w:firstLine="640" w:firstLineChars="200"/>
        <w:rPr>
          <w:rFonts w:hint="eastAsia"/>
          <w:kern w:val="2"/>
          <w:sz w:val="32"/>
          <w:szCs w:val="32"/>
        </w:rPr>
      </w:pPr>
      <w:r>
        <w:rPr>
          <w:rFonts w:hint="eastAsia"/>
          <w:kern w:val="2"/>
          <w:sz w:val="32"/>
          <w:szCs w:val="32"/>
        </w:rPr>
        <w:t>预算编制工作有待细化，绩效评价未纳入财政管理全过程，对项目执行过程有效约束不够，存在一定的偏差。</w:t>
      </w:r>
    </w:p>
    <w:p>
      <w:pPr>
        <w:spacing w:line="580" w:lineRule="exact"/>
        <w:ind w:left="630"/>
        <w:rPr>
          <w:rFonts w:ascii="仿宋_GB2312" w:eastAsia="仿宋_GB2312"/>
          <w:b/>
          <w:color w:val="000000"/>
          <w:sz w:val="32"/>
          <w:szCs w:val="32"/>
        </w:rPr>
      </w:pPr>
      <w:r>
        <w:rPr>
          <w:rFonts w:hint="eastAsia" w:ascii="仿宋_GB2312" w:eastAsia="仿宋_GB2312"/>
          <w:b/>
          <w:color w:val="000000"/>
          <w:sz w:val="32"/>
          <w:szCs w:val="32"/>
        </w:rPr>
        <w:t>（三）改进建议。</w:t>
      </w:r>
    </w:p>
    <w:p>
      <w:pPr>
        <w:pStyle w:val="8"/>
        <w:spacing w:before="93"/>
        <w:ind w:firstLine="640" w:firstLineChars="200"/>
        <w:rPr>
          <w:rFonts w:hint="eastAsia" w:hAnsi="宋体" w:cs="宋体"/>
          <w:sz w:val="32"/>
          <w:szCs w:val="32"/>
          <w:shd w:val="clear" w:color="auto" w:fill="FFFFFF"/>
          <w:lang w:val="zh-CN" w:eastAsia="zh-CN"/>
        </w:rPr>
      </w:pPr>
      <w:r>
        <w:rPr>
          <w:rFonts w:hint="eastAsia" w:ascii="仿宋_GB2312" w:hAnsi="宋体" w:eastAsia="仿宋_GB2312" w:cs="仿宋_GB2312"/>
          <w:color w:val="000000"/>
          <w:sz w:val="32"/>
          <w:szCs w:val="32"/>
          <w:shd w:val="clear" w:color="auto" w:fill="FFFFFF"/>
        </w:rPr>
        <w:t>加强预算绩效管理，增强预算约束力，做好预算项目支出绩效目标及各项绩效指标的细化、量化工作,用好用活各类财政资金，提高财政资金的使用效益。</w:t>
      </w:r>
      <w:r>
        <w:rPr>
          <w:rFonts w:hint="eastAsia" w:hAnsi="宋体" w:cs="宋体"/>
          <w:sz w:val="32"/>
          <w:szCs w:val="32"/>
          <w:shd w:val="clear" w:color="auto" w:fill="FFFFFF"/>
          <w:lang w:val="zh-CN" w:eastAsia="zh-CN"/>
        </w:rPr>
        <w:t>强化绩效评价结果的应用。</w:t>
      </w:r>
    </w:p>
    <w:p>
      <w:pPr>
        <w:pStyle w:val="8"/>
        <w:spacing w:before="93"/>
        <w:ind w:firstLine="640" w:firstLineChars="200"/>
        <w:rPr>
          <w:rFonts w:hint="eastAsia" w:hAnsi="宋体" w:cs="宋体"/>
          <w:color w:val="0000FF"/>
          <w:sz w:val="32"/>
          <w:szCs w:val="32"/>
          <w:shd w:val="clear" w:color="auto" w:fill="FFFFFF"/>
          <w:lang w:val="zh-CN" w:eastAsia="zh-CN"/>
        </w:rPr>
      </w:pPr>
    </w:p>
    <w:p>
      <w:pPr>
        <w:pStyle w:val="8"/>
        <w:spacing w:before="93"/>
        <w:ind w:firstLine="640" w:firstLineChars="200"/>
        <w:rPr>
          <w:rFonts w:hint="eastAsia" w:hAnsi="宋体" w:cs="宋体"/>
          <w:color w:val="0000FF"/>
          <w:sz w:val="32"/>
          <w:szCs w:val="32"/>
          <w:shd w:val="clear" w:color="auto" w:fill="FFFFFF"/>
          <w:lang w:val="zh-CN" w:eastAsia="zh-CN"/>
        </w:rPr>
      </w:pPr>
    </w:p>
    <w:p>
      <w:pPr>
        <w:pStyle w:val="8"/>
        <w:spacing w:before="93"/>
        <w:ind w:firstLine="640" w:firstLineChars="200"/>
        <w:rPr>
          <w:rFonts w:hint="eastAsia" w:hAnsi="宋体" w:cs="宋体"/>
          <w:color w:val="0000FF"/>
          <w:sz w:val="32"/>
          <w:szCs w:val="32"/>
          <w:shd w:val="clear" w:color="auto" w:fill="FFFFFF"/>
          <w:lang w:val="zh-CN" w:eastAsia="zh-CN"/>
        </w:rPr>
      </w:pPr>
    </w:p>
    <w:p>
      <w:pPr>
        <w:pStyle w:val="8"/>
        <w:spacing w:before="93"/>
        <w:ind w:firstLine="640" w:firstLineChars="200"/>
        <w:rPr>
          <w:rFonts w:hint="eastAsia" w:hAnsi="宋体" w:cs="宋体"/>
          <w:color w:val="0000FF"/>
          <w:sz w:val="32"/>
          <w:szCs w:val="32"/>
          <w:shd w:val="clear" w:color="auto" w:fill="FFFFFF"/>
          <w:lang w:val="zh-CN" w:eastAsia="zh-CN"/>
        </w:rPr>
      </w:pPr>
    </w:p>
    <w:p>
      <w:pPr>
        <w:pStyle w:val="8"/>
        <w:spacing w:before="93"/>
        <w:ind w:firstLine="640" w:firstLineChars="200"/>
        <w:rPr>
          <w:rFonts w:hint="eastAsia" w:hAnsi="宋体" w:cs="宋体"/>
          <w:color w:val="0000FF"/>
          <w:sz w:val="32"/>
          <w:szCs w:val="32"/>
          <w:shd w:val="clear" w:color="auto" w:fill="FFFFFF"/>
          <w:lang w:val="zh-CN" w:eastAsia="zh-CN"/>
        </w:rPr>
      </w:pPr>
    </w:p>
    <w:p>
      <w:pPr>
        <w:pStyle w:val="8"/>
        <w:spacing w:before="93"/>
        <w:ind w:firstLine="640" w:firstLineChars="200"/>
        <w:rPr>
          <w:rFonts w:hint="eastAsia" w:hAnsi="宋体" w:cs="宋体"/>
          <w:color w:val="0000FF"/>
          <w:sz w:val="32"/>
          <w:szCs w:val="32"/>
          <w:shd w:val="clear" w:color="auto" w:fill="FFFFFF"/>
          <w:lang w:val="zh-CN" w:eastAsia="zh-CN"/>
        </w:rPr>
      </w:pPr>
    </w:p>
    <w:p>
      <w:pPr>
        <w:pStyle w:val="8"/>
        <w:spacing w:before="93"/>
        <w:ind w:firstLine="640" w:firstLineChars="200"/>
        <w:rPr>
          <w:rFonts w:hint="eastAsia" w:hAnsi="宋体" w:cs="宋体"/>
          <w:color w:val="0000FF"/>
          <w:sz w:val="32"/>
          <w:szCs w:val="32"/>
          <w:shd w:val="clear" w:color="auto" w:fill="FFFFFF"/>
          <w:lang w:val="zh-CN" w:eastAsia="zh-CN"/>
        </w:rPr>
      </w:pPr>
    </w:p>
    <w:p>
      <w:pPr>
        <w:pStyle w:val="8"/>
        <w:spacing w:before="93"/>
        <w:ind w:firstLine="640" w:firstLineChars="200"/>
        <w:rPr>
          <w:rFonts w:hint="eastAsia" w:hAnsi="宋体" w:cs="宋体"/>
          <w:color w:val="0000FF"/>
          <w:sz w:val="32"/>
          <w:szCs w:val="32"/>
          <w:shd w:val="clear" w:color="auto" w:fill="FFFFFF"/>
          <w:lang w:val="zh-CN" w:eastAsia="zh-CN"/>
        </w:rPr>
      </w:pPr>
    </w:p>
    <w:p>
      <w:pPr>
        <w:spacing w:line="580" w:lineRule="exact"/>
        <w:rPr>
          <w:rFonts w:hint="eastAsia" w:ascii="黑体" w:hAnsi="黑体" w:eastAsia="黑体" w:cs="黑体"/>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w:t>
      </w:r>
      <w:r>
        <w:rPr>
          <w:rFonts w:ascii="黑体" w:hAnsi="黑体" w:eastAsia="黑体" w:cs="黑体"/>
          <w:sz w:val="32"/>
          <w:szCs w:val="32"/>
        </w:rPr>
        <w:t>2</w:t>
      </w: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财政信息</w:t>
      </w:r>
      <w:r>
        <w:rPr>
          <w:rFonts w:hint="eastAsia" w:ascii="方正小标宋简体" w:hAnsi="宋体" w:eastAsia="方正小标宋简体"/>
          <w:color w:val="000000"/>
          <w:kern w:val="0"/>
          <w:sz w:val="44"/>
          <w:szCs w:val="44"/>
          <w:lang w:eastAsia="zh-CN"/>
        </w:rPr>
        <w:t>化建设</w:t>
      </w:r>
      <w:r>
        <w:rPr>
          <w:rFonts w:hint="eastAsia" w:ascii="方正小标宋简体" w:hAnsi="宋体" w:eastAsia="方正小标宋简体"/>
          <w:color w:val="000000"/>
          <w:kern w:val="0"/>
          <w:sz w:val="44"/>
          <w:szCs w:val="44"/>
          <w:lang w:val="zh-CN"/>
        </w:rPr>
        <w:t>项目</w:t>
      </w:r>
      <w:r>
        <w:rPr>
          <w:rFonts w:ascii="方正小标宋简体" w:hAnsi="宋体" w:eastAsia="方正小标宋简体"/>
          <w:color w:val="000000"/>
          <w:kern w:val="0"/>
          <w:sz w:val="44"/>
          <w:szCs w:val="44"/>
        </w:rPr>
        <w:t>202</w:t>
      </w:r>
      <w:r>
        <w:rPr>
          <w:rFonts w:hint="eastAsia" w:ascii="方正小标宋简体" w:hAnsi="宋体" w:eastAsia="方正小标宋简体"/>
          <w:color w:val="000000"/>
          <w:kern w:val="0"/>
          <w:sz w:val="44"/>
          <w:szCs w:val="44"/>
          <w:lang w:val="en-US" w:eastAsia="zh-CN"/>
        </w:rPr>
        <w:t>1</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spacing w:line="580" w:lineRule="exact"/>
        <w:ind w:left="630"/>
        <w:rPr>
          <w:rFonts w:ascii="仿宋_GB2312" w:eastAsia="仿宋_GB2312"/>
          <w:b/>
          <w:color w:val="000000"/>
          <w:sz w:val="32"/>
          <w:szCs w:val="32"/>
        </w:rPr>
      </w:pPr>
      <w:r>
        <w:rPr>
          <w:rFonts w:hint="eastAsia" w:ascii="仿宋_GB2312" w:eastAsia="仿宋_GB2312"/>
          <w:b/>
          <w:color w:val="000000"/>
          <w:sz w:val="32"/>
          <w:szCs w:val="32"/>
        </w:rPr>
        <w:t>（一）项目基本情况。</w:t>
      </w:r>
    </w:p>
    <w:p>
      <w:pPr>
        <w:adjustRightInd w:val="0"/>
        <w:snapToGrid w:val="0"/>
        <w:spacing w:line="600" w:lineRule="exact"/>
        <w:ind w:firstLine="720"/>
        <w:rPr>
          <w:rFonts w:ascii="仿宋" w:hAnsi="仿宋" w:eastAsia="仿宋"/>
          <w:bCs/>
          <w:color w:val="000000"/>
          <w:kern w:val="0"/>
          <w:sz w:val="32"/>
          <w:szCs w:val="32"/>
        </w:rPr>
      </w:pPr>
      <w:r>
        <w:rPr>
          <w:rFonts w:hint="eastAsia" w:ascii="仿宋" w:hAnsi="仿宋" w:eastAsia="仿宋"/>
          <w:bCs/>
          <w:color w:val="000000"/>
          <w:kern w:val="0"/>
          <w:sz w:val="32"/>
          <w:szCs w:val="32"/>
          <w:lang w:val="en-US" w:eastAsia="zh-CN"/>
        </w:rPr>
        <w:t>1</w:t>
      </w:r>
      <w:r>
        <w:rPr>
          <w:rFonts w:hint="eastAsia" w:ascii="仿宋" w:hAnsi="仿宋" w:eastAsia="仿宋"/>
          <w:bCs/>
          <w:color w:val="000000"/>
          <w:kern w:val="0"/>
          <w:sz w:val="32"/>
          <w:szCs w:val="32"/>
        </w:rPr>
        <w:t>．财政管理信息系统是财政业务顺利开展的基本条件。</w:t>
      </w:r>
    </w:p>
    <w:p>
      <w:pPr>
        <w:adjustRightInd w:val="0"/>
        <w:snapToGrid w:val="0"/>
        <w:spacing w:line="600" w:lineRule="exact"/>
        <w:ind w:firstLine="720"/>
        <w:rPr>
          <w:rFonts w:hint="eastAsia" w:ascii="仿宋" w:hAnsi="仿宋" w:eastAsia="仿宋"/>
          <w:bCs/>
          <w:color w:val="000000"/>
          <w:kern w:val="0"/>
          <w:sz w:val="32"/>
          <w:szCs w:val="32"/>
        </w:rPr>
      </w:pPr>
      <w:r>
        <w:rPr>
          <w:rFonts w:ascii="仿宋" w:hAnsi="仿宋" w:eastAsia="仿宋"/>
          <w:bCs/>
          <w:color w:val="000000"/>
          <w:kern w:val="0"/>
          <w:sz w:val="32"/>
          <w:szCs w:val="32"/>
        </w:rPr>
        <w:t>2</w:t>
      </w:r>
      <w:r>
        <w:rPr>
          <w:rFonts w:hint="eastAsia" w:ascii="仿宋" w:hAnsi="仿宋" w:eastAsia="仿宋"/>
          <w:bCs/>
          <w:color w:val="000000"/>
          <w:kern w:val="0"/>
          <w:sz w:val="32"/>
          <w:szCs w:val="32"/>
        </w:rPr>
        <w:t>．项目立项依据：对债务系统、</w:t>
      </w:r>
      <w:r>
        <w:rPr>
          <w:rFonts w:hint="eastAsia" w:ascii="仿宋" w:hAnsi="仿宋" w:eastAsia="仿宋"/>
          <w:bCs/>
          <w:color w:val="000000"/>
          <w:kern w:val="0"/>
          <w:sz w:val="32"/>
          <w:szCs w:val="32"/>
          <w:lang w:eastAsia="zh-CN"/>
        </w:rPr>
        <w:t>金碟财务软件、计价软件、</w:t>
      </w:r>
      <w:r>
        <w:rPr>
          <w:rFonts w:hint="eastAsia" w:ascii="仿宋" w:hAnsi="仿宋" w:eastAsia="仿宋"/>
          <w:bCs/>
          <w:color w:val="000000"/>
          <w:kern w:val="0"/>
          <w:sz w:val="32"/>
          <w:szCs w:val="32"/>
        </w:rPr>
        <w:t>政府采购等系统的运行维护以及信息中心机房设备运行维护，保障信息化系统正常运行。</w:t>
      </w:r>
    </w:p>
    <w:p>
      <w:pPr>
        <w:adjustRightInd w:val="0"/>
        <w:snapToGrid w:val="0"/>
        <w:spacing w:line="600" w:lineRule="exact"/>
        <w:ind w:firstLine="720"/>
        <w:rPr>
          <w:rFonts w:hint="eastAsia" w:ascii="仿宋" w:hAnsi="仿宋" w:eastAsia="仿宋"/>
          <w:bCs/>
          <w:color w:val="000000"/>
          <w:kern w:val="0"/>
          <w:sz w:val="32"/>
          <w:szCs w:val="32"/>
        </w:rPr>
      </w:pPr>
      <w:r>
        <w:rPr>
          <w:rFonts w:hint="eastAsia" w:ascii="仿宋" w:hAnsi="仿宋" w:eastAsia="仿宋"/>
          <w:bCs/>
          <w:color w:val="000000"/>
          <w:kern w:val="0"/>
          <w:sz w:val="32"/>
          <w:szCs w:val="32"/>
        </w:rPr>
        <w:t>3．资金分配的原则及考虑因素。</w:t>
      </w:r>
    </w:p>
    <w:p>
      <w:pPr>
        <w:adjustRightInd w:val="0"/>
        <w:snapToGrid w:val="0"/>
        <w:spacing w:line="600" w:lineRule="exact"/>
        <w:ind w:firstLine="720"/>
        <w:rPr>
          <w:rFonts w:ascii="仿宋" w:hAnsi="仿宋" w:eastAsia="仿宋"/>
          <w:bCs/>
          <w:color w:val="000000"/>
          <w:kern w:val="0"/>
          <w:sz w:val="32"/>
          <w:szCs w:val="32"/>
        </w:rPr>
      </w:pPr>
      <w:r>
        <w:rPr>
          <w:rFonts w:hint="eastAsia" w:ascii="仿宋" w:hAnsi="仿宋" w:eastAsia="仿宋"/>
          <w:bCs/>
          <w:color w:val="000000"/>
          <w:kern w:val="0"/>
          <w:sz w:val="32"/>
          <w:szCs w:val="32"/>
        </w:rPr>
        <w:t>各类财政信息系统运维费</w:t>
      </w:r>
      <w:r>
        <w:rPr>
          <w:rFonts w:hint="eastAsia" w:ascii="仿宋" w:hAnsi="仿宋" w:eastAsia="仿宋"/>
          <w:bCs/>
          <w:color w:val="000000"/>
          <w:kern w:val="0"/>
          <w:sz w:val="32"/>
          <w:szCs w:val="32"/>
          <w:lang w:val="en-US" w:eastAsia="zh-CN"/>
        </w:rPr>
        <w:t>46.47</w:t>
      </w:r>
      <w:r>
        <w:rPr>
          <w:rFonts w:hint="eastAsia" w:ascii="仿宋" w:hAnsi="仿宋" w:eastAsia="仿宋"/>
          <w:bCs/>
          <w:color w:val="000000"/>
          <w:kern w:val="0"/>
          <w:sz w:val="32"/>
          <w:szCs w:val="32"/>
        </w:rPr>
        <w:t>万元。</w:t>
      </w:r>
    </w:p>
    <w:p>
      <w:pPr>
        <w:spacing w:line="580" w:lineRule="exact"/>
        <w:ind w:left="630"/>
        <w:rPr>
          <w:rFonts w:ascii="仿宋_GB2312" w:eastAsia="仿宋_GB2312"/>
          <w:b/>
          <w:color w:val="000000"/>
          <w:sz w:val="32"/>
          <w:szCs w:val="32"/>
        </w:rPr>
      </w:pPr>
      <w:r>
        <w:rPr>
          <w:rFonts w:hint="eastAsia" w:ascii="仿宋_GB2312" w:eastAsia="仿宋_GB2312"/>
          <w:b/>
          <w:color w:val="000000"/>
          <w:sz w:val="32"/>
          <w:szCs w:val="32"/>
        </w:rPr>
        <w:t>（二）项目绩效目标。</w:t>
      </w:r>
    </w:p>
    <w:p>
      <w:pPr>
        <w:adjustRightInd w:val="0"/>
        <w:snapToGrid w:val="0"/>
        <w:spacing w:line="600" w:lineRule="exact"/>
        <w:ind w:firstLine="720"/>
        <w:rPr>
          <w:rFonts w:ascii="仿宋" w:hAnsi="仿宋" w:eastAsia="仿宋"/>
          <w:bCs/>
          <w:color w:val="000000"/>
          <w:kern w:val="0"/>
          <w:sz w:val="32"/>
          <w:szCs w:val="32"/>
        </w:rPr>
      </w:pPr>
      <w:r>
        <w:rPr>
          <w:rFonts w:ascii="仿宋" w:hAnsi="仿宋" w:eastAsia="仿宋"/>
          <w:bCs/>
          <w:color w:val="000000"/>
          <w:kern w:val="0"/>
          <w:sz w:val="32"/>
          <w:szCs w:val="32"/>
        </w:rPr>
        <w:t>1</w:t>
      </w:r>
      <w:r>
        <w:rPr>
          <w:rFonts w:hint="eastAsia" w:ascii="仿宋" w:hAnsi="仿宋" w:eastAsia="仿宋"/>
          <w:bCs/>
          <w:color w:val="000000"/>
          <w:kern w:val="0"/>
          <w:sz w:val="32"/>
          <w:szCs w:val="32"/>
        </w:rPr>
        <w:t>．项目主要内容包括全年财政信息系统的运行维护。</w:t>
      </w:r>
    </w:p>
    <w:p>
      <w:pPr>
        <w:adjustRightInd w:val="0"/>
        <w:snapToGrid w:val="0"/>
        <w:spacing w:line="600" w:lineRule="exact"/>
        <w:ind w:firstLine="720"/>
        <w:rPr>
          <w:rFonts w:hint="eastAsia" w:ascii="仿宋" w:hAnsi="仿宋" w:eastAsia="仿宋"/>
          <w:bCs/>
          <w:color w:val="000000"/>
          <w:kern w:val="0"/>
          <w:sz w:val="32"/>
          <w:szCs w:val="32"/>
        </w:rPr>
      </w:pPr>
      <w:r>
        <w:rPr>
          <w:rFonts w:ascii="仿宋" w:hAnsi="仿宋" w:eastAsia="仿宋"/>
          <w:bCs/>
          <w:color w:val="000000"/>
          <w:kern w:val="0"/>
          <w:sz w:val="32"/>
          <w:szCs w:val="32"/>
        </w:rPr>
        <w:t>2</w:t>
      </w:r>
      <w:r>
        <w:rPr>
          <w:rFonts w:hint="eastAsia" w:ascii="仿宋" w:hAnsi="仿宋" w:eastAsia="仿宋"/>
          <w:bCs/>
          <w:color w:val="000000"/>
          <w:kern w:val="0"/>
          <w:sz w:val="32"/>
          <w:szCs w:val="32"/>
        </w:rPr>
        <w:t>．项目应实现的具体绩效目标：对债务系统、</w:t>
      </w:r>
      <w:r>
        <w:rPr>
          <w:rFonts w:hint="eastAsia" w:ascii="仿宋" w:hAnsi="仿宋" w:eastAsia="仿宋"/>
          <w:bCs/>
          <w:color w:val="000000"/>
          <w:kern w:val="0"/>
          <w:sz w:val="32"/>
          <w:szCs w:val="32"/>
          <w:lang w:eastAsia="zh-CN"/>
        </w:rPr>
        <w:t>金碟财务软件、计价软件、</w:t>
      </w:r>
      <w:r>
        <w:rPr>
          <w:rFonts w:hint="eastAsia" w:ascii="仿宋" w:hAnsi="仿宋" w:eastAsia="仿宋"/>
          <w:bCs/>
          <w:color w:val="000000"/>
          <w:kern w:val="0"/>
          <w:sz w:val="32"/>
          <w:szCs w:val="32"/>
        </w:rPr>
        <w:t>政府采购等系统的运行维护以及信息中心机房设备运行维护，保障信息化系统正常运行。</w:t>
      </w:r>
    </w:p>
    <w:p>
      <w:pPr>
        <w:adjustRightInd w:val="0"/>
        <w:snapToGrid w:val="0"/>
        <w:spacing w:line="600" w:lineRule="exact"/>
        <w:ind w:firstLine="720"/>
        <w:rPr>
          <w:rFonts w:ascii="仿宋" w:hAnsi="仿宋" w:eastAsia="仿宋"/>
          <w:bCs/>
          <w:color w:val="000000"/>
          <w:kern w:val="0"/>
          <w:sz w:val="32"/>
          <w:szCs w:val="32"/>
        </w:rPr>
      </w:pPr>
      <w:r>
        <w:rPr>
          <w:rFonts w:ascii="仿宋" w:hAnsi="仿宋" w:eastAsia="仿宋"/>
          <w:bCs/>
          <w:color w:val="000000"/>
          <w:kern w:val="0"/>
          <w:sz w:val="32"/>
          <w:szCs w:val="32"/>
        </w:rPr>
        <w:t>3</w:t>
      </w:r>
      <w:r>
        <w:rPr>
          <w:rFonts w:hint="eastAsia" w:ascii="仿宋" w:hAnsi="仿宋" w:eastAsia="仿宋"/>
          <w:bCs/>
          <w:color w:val="000000"/>
          <w:kern w:val="0"/>
          <w:sz w:val="32"/>
          <w:szCs w:val="32"/>
        </w:rPr>
        <w:t>．申报内容与实际相符，申报目标合理可行。</w:t>
      </w:r>
    </w:p>
    <w:p>
      <w:pPr>
        <w:spacing w:line="580" w:lineRule="exact"/>
        <w:ind w:left="630"/>
        <w:rPr>
          <w:rFonts w:ascii="仿宋_GB2312" w:eastAsia="仿宋_GB2312"/>
          <w:b/>
          <w:color w:val="000000"/>
          <w:sz w:val="32"/>
          <w:szCs w:val="32"/>
        </w:rPr>
      </w:pPr>
      <w:r>
        <w:rPr>
          <w:rFonts w:hint="eastAsia" w:ascii="仿宋_GB2312" w:eastAsia="仿宋_GB2312"/>
          <w:b/>
          <w:color w:val="000000"/>
          <w:sz w:val="32"/>
          <w:szCs w:val="32"/>
        </w:rPr>
        <w:t>（三）项目自评步骤及方法。</w:t>
      </w:r>
    </w:p>
    <w:p>
      <w:pPr>
        <w:adjustRightInd w:val="0"/>
        <w:snapToGrid w:val="0"/>
        <w:spacing w:line="600" w:lineRule="exact"/>
        <w:ind w:firstLine="720"/>
        <w:rPr>
          <w:rFonts w:ascii="仿宋" w:hAnsi="仿宋" w:eastAsia="仿宋"/>
          <w:bCs/>
          <w:color w:val="000000"/>
          <w:kern w:val="0"/>
          <w:sz w:val="32"/>
          <w:szCs w:val="32"/>
        </w:rPr>
      </w:pPr>
      <w:r>
        <w:rPr>
          <w:rFonts w:hint="eastAsia" w:ascii="仿宋" w:hAnsi="仿宋" w:eastAsia="仿宋"/>
          <w:bCs/>
          <w:color w:val="000000"/>
          <w:kern w:val="0"/>
          <w:sz w:val="32"/>
          <w:szCs w:val="32"/>
        </w:rPr>
        <w:t>按照财务管理要求在事前、事中、事后等环节，对财务预算、资金支出、项目效益等进行科学分析和评估。我局由分管办公室的行政领导统一指挥，财务室具体负责，从实际出发，根据项目立项的可能性、项目预算的科学性和规范性，预算执行目标完成程序和组织管理水平，实施获得各类效益以及资金实际使用情况等对项目开展公平合理、公开透明的项目预算绩效评价。</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spacing w:line="580" w:lineRule="exact"/>
        <w:ind w:left="630"/>
        <w:rPr>
          <w:rFonts w:ascii="仿宋_GB2312" w:eastAsia="仿宋_GB2312"/>
          <w:b/>
          <w:color w:val="000000"/>
          <w:sz w:val="32"/>
          <w:szCs w:val="32"/>
        </w:rPr>
      </w:pPr>
      <w:r>
        <w:rPr>
          <w:rFonts w:hint="eastAsia" w:ascii="仿宋_GB2312" w:eastAsia="仿宋_GB2312"/>
          <w:b/>
          <w:color w:val="000000"/>
          <w:sz w:val="32"/>
          <w:szCs w:val="32"/>
        </w:rPr>
        <w:t>（一）项目资金申报及批复情况。</w:t>
      </w:r>
    </w:p>
    <w:p>
      <w:pPr>
        <w:adjustRightInd w:val="0"/>
        <w:snapToGrid w:val="0"/>
        <w:spacing w:line="600" w:lineRule="exact"/>
        <w:ind w:firstLine="720"/>
        <w:rPr>
          <w:rFonts w:ascii="仿宋" w:hAnsi="仿宋" w:eastAsia="仿宋"/>
          <w:bCs/>
          <w:color w:val="000000"/>
          <w:kern w:val="0"/>
          <w:sz w:val="32"/>
          <w:szCs w:val="32"/>
        </w:rPr>
      </w:pPr>
      <w:r>
        <w:rPr>
          <w:rFonts w:hint="eastAsia" w:ascii="仿宋" w:hAnsi="仿宋" w:eastAsia="仿宋"/>
          <w:bCs/>
          <w:color w:val="000000"/>
          <w:kern w:val="0"/>
          <w:sz w:val="32"/>
          <w:szCs w:val="32"/>
        </w:rPr>
        <w:t>县财政局通过《关于下达202</w:t>
      </w:r>
      <w:r>
        <w:rPr>
          <w:rFonts w:hint="eastAsia" w:ascii="仿宋" w:hAnsi="仿宋" w:eastAsia="仿宋"/>
          <w:bCs/>
          <w:color w:val="000000"/>
          <w:kern w:val="0"/>
          <w:sz w:val="32"/>
          <w:szCs w:val="32"/>
          <w:lang w:val="en-US" w:eastAsia="zh-CN"/>
        </w:rPr>
        <w:t>1</w:t>
      </w:r>
      <w:r>
        <w:rPr>
          <w:rFonts w:hint="eastAsia" w:ascii="仿宋" w:hAnsi="仿宋" w:eastAsia="仿宋"/>
          <w:bCs/>
          <w:color w:val="000000"/>
          <w:kern w:val="0"/>
          <w:sz w:val="32"/>
          <w:szCs w:val="32"/>
        </w:rPr>
        <w:t>年年初预算的通知》下达我局项目资金预算指标</w:t>
      </w:r>
      <w:r>
        <w:rPr>
          <w:rFonts w:hint="eastAsia" w:ascii="仿宋" w:hAnsi="仿宋" w:eastAsia="仿宋"/>
          <w:bCs/>
          <w:color w:val="000000"/>
          <w:kern w:val="0"/>
          <w:sz w:val="32"/>
          <w:szCs w:val="32"/>
          <w:lang w:val="en-US" w:eastAsia="zh-CN"/>
        </w:rPr>
        <w:t>46.47</w:t>
      </w:r>
      <w:r>
        <w:rPr>
          <w:rFonts w:hint="eastAsia" w:ascii="仿宋" w:hAnsi="仿宋" w:eastAsia="仿宋"/>
          <w:bCs/>
          <w:color w:val="000000"/>
          <w:kern w:val="0"/>
          <w:sz w:val="32"/>
          <w:szCs w:val="32"/>
        </w:rPr>
        <w:t>万元，截止202</w:t>
      </w:r>
      <w:r>
        <w:rPr>
          <w:rFonts w:hint="eastAsia" w:ascii="仿宋" w:hAnsi="仿宋" w:eastAsia="仿宋"/>
          <w:bCs/>
          <w:color w:val="000000"/>
          <w:kern w:val="0"/>
          <w:sz w:val="32"/>
          <w:szCs w:val="32"/>
          <w:lang w:val="en-US" w:eastAsia="zh-CN"/>
        </w:rPr>
        <w:t>1</w:t>
      </w:r>
      <w:r>
        <w:rPr>
          <w:rFonts w:hint="eastAsia" w:ascii="仿宋" w:hAnsi="仿宋" w:eastAsia="仿宋"/>
          <w:bCs/>
          <w:color w:val="000000"/>
          <w:kern w:val="0"/>
          <w:sz w:val="32"/>
          <w:szCs w:val="32"/>
        </w:rPr>
        <w:t>年12月31日，项目资金全部到位。</w:t>
      </w:r>
    </w:p>
    <w:p>
      <w:pPr>
        <w:adjustRightInd w:val="0"/>
        <w:snapToGrid w:val="0"/>
        <w:spacing w:line="600" w:lineRule="exact"/>
        <w:ind w:firstLine="720"/>
        <w:rPr>
          <w:rFonts w:ascii="仿宋" w:hAnsi="仿宋" w:eastAsia="仿宋"/>
          <w:b/>
          <w:bCs/>
          <w:color w:val="000000"/>
          <w:kern w:val="0"/>
          <w:sz w:val="32"/>
          <w:szCs w:val="32"/>
        </w:rPr>
      </w:pPr>
      <w:r>
        <w:rPr>
          <w:rFonts w:hint="eastAsia" w:ascii="仿宋" w:hAnsi="仿宋" w:eastAsia="仿宋"/>
          <w:b/>
          <w:bCs/>
          <w:color w:val="000000"/>
          <w:kern w:val="0"/>
          <w:sz w:val="32"/>
          <w:szCs w:val="32"/>
        </w:rPr>
        <w:t>（二）资金计划、到位及使用情况</w:t>
      </w:r>
    </w:p>
    <w:p>
      <w:pPr>
        <w:adjustRightInd w:val="0"/>
        <w:snapToGrid w:val="0"/>
        <w:spacing w:line="600" w:lineRule="exact"/>
        <w:ind w:firstLine="720"/>
        <w:rPr>
          <w:rFonts w:hint="eastAsia" w:ascii="仿宋" w:hAnsi="仿宋" w:eastAsia="仿宋"/>
          <w:bCs/>
          <w:color w:val="000000"/>
          <w:kern w:val="0"/>
          <w:sz w:val="32"/>
          <w:szCs w:val="32"/>
        </w:rPr>
      </w:pPr>
      <w:r>
        <w:rPr>
          <w:rFonts w:hint="eastAsia" w:ascii="仿宋" w:hAnsi="仿宋" w:eastAsia="仿宋"/>
          <w:bCs/>
          <w:color w:val="000000"/>
          <w:kern w:val="0"/>
          <w:sz w:val="32"/>
          <w:szCs w:val="32"/>
        </w:rPr>
        <w:t>本项目预算指标为</w:t>
      </w:r>
      <w:r>
        <w:rPr>
          <w:rFonts w:hint="eastAsia" w:ascii="仿宋" w:hAnsi="仿宋" w:eastAsia="仿宋"/>
          <w:bCs/>
          <w:color w:val="000000"/>
          <w:kern w:val="0"/>
          <w:sz w:val="32"/>
          <w:szCs w:val="32"/>
          <w:lang w:val="en-US" w:eastAsia="zh-CN"/>
        </w:rPr>
        <w:t>46.47</w:t>
      </w:r>
      <w:r>
        <w:rPr>
          <w:rFonts w:hint="eastAsia" w:ascii="仿宋" w:hAnsi="仿宋" w:eastAsia="仿宋"/>
          <w:bCs/>
          <w:color w:val="000000"/>
          <w:kern w:val="0"/>
          <w:sz w:val="32"/>
          <w:szCs w:val="32"/>
        </w:rPr>
        <w:t>万元，截止202</w:t>
      </w:r>
      <w:r>
        <w:rPr>
          <w:rFonts w:hint="eastAsia" w:ascii="仿宋" w:hAnsi="仿宋" w:eastAsia="仿宋"/>
          <w:bCs/>
          <w:color w:val="000000"/>
          <w:kern w:val="0"/>
          <w:sz w:val="32"/>
          <w:szCs w:val="32"/>
          <w:lang w:val="en-US" w:eastAsia="zh-CN"/>
        </w:rPr>
        <w:t>1</w:t>
      </w:r>
      <w:r>
        <w:rPr>
          <w:rFonts w:hint="eastAsia" w:ascii="仿宋" w:hAnsi="仿宋" w:eastAsia="仿宋"/>
          <w:bCs/>
          <w:color w:val="000000"/>
          <w:kern w:val="0"/>
          <w:sz w:val="32"/>
          <w:szCs w:val="32"/>
        </w:rPr>
        <w:t>年12月31日，县财政局实际拨付项目资金</w:t>
      </w:r>
      <w:r>
        <w:rPr>
          <w:rFonts w:hint="eastAsia" w:ascii="仿宋" w:hAnsi="仿宋" w:eastAsia="仿宋"/>
          <w:bCs/>
          <w:color w:val="000000"/>
          <w:kern w:val="0"/>
          <w:sz w:val="32"/>
          <w:szCs w:val="32"/>
          <w:lang w:val="en-US" w:eastAsia="zh-CN"/>
        </w:rPr>
        <w:t>46.47</w:t>
      </w:r>
      <w:r>
        <w:rPr>
          <w:rFonts w:hint="eastAsia" w:ascii="仿宋" w:hAnsi="仿宋" w:eastAsia="仿宋"/>
          <w:bCs/>
          <w:color w:val="000000"/>
          <w:kern w:val="0"/>
          <w:sz w:val="32"/>
          <w:szCs w:val="32"/>
        </w:rPr>
        <w:t>万元，资金拨付率100%。</w:t>
      </w:r>
    </w:p>
    <w:p>
      <w:pPr>
        <w:adjustRightInd w:val="0"/>
        <w:snapToGrid w:val="0"/>
        <w:spacing w:line="600" w:lineRule="exact"/>
        <w:ind w:firstLine="720"/>
        <w:rPr>
          <w:rFonts w:ascii="仿宋" w:hAnsi="仿宋" w:eastAsia="仿宋"/>
          <w:b/>
          <w:bCs/>
          <w:color w:val="000000"/>
          <w:kern w:val="0"/>
          <w:sz w:val="32"/>
          <w:szCs w:val="32"/>
        </w:rPr>
      </w:pPr>
      <w:r>
        <w:rPr>
          <w:rFonts w:hint="eastAsia" w:ascii="仿宋" w:hAnsi="仿宋" w:eastAsia="仿宋"/>
          <w:b/>
          <w:bCs/>
          <w:color w:val="000000"/>
          <w:kern w:val="0"/>
          <w:sz w:val="32"/>
          <w:szCs w:val="32"/>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 w:hAnsi="仿宋" w:eastAsia="仿宋"/>
          <w:bCs/>
          <w:color w:val="000000"/>
          <w:kern w:val="0"/>
          <w:sz w:val="32"/>
          <w:szCs w:val="32"/>
        </w:rPr>
        <w:t>我单位财务管理制度健全，严格执行财务管理制度，账务处理及时，会计核算规范。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hint="eastAsia" w:ascii="仿宋" w:hAnsi="仿宋" w:eastAsia="仿宋"/>
          <w:bCs/>
          <w:color w:val="000000"/>
          <w:kern w:val="0"/>
          <w:sz w:val="32"/>
          <w:szCs w:val="32"/>
        </w:rPr>
      </w:pPr>
      <w:r>
        <w:rPr>
          <w:rFonts w:hint="eastAsia" w:ascii="仿宋" w:hAnsi="仿宋" w:eastAsia="仿宋"/>
          <w:bCs/>
          <w:color w:val="000000"/>
          <w:kern w:val="0"/>
          <w:sz w:val="32"/>
          <w:szCs w:val="32"/>
        </w:rPr>
        <w:t>根据信息系统使用要求，技术人员按时对系统进行维护，使各系统运行顺畅。</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仿宋" w:hAnsi="仿宋" w:eastAsia="仿宋"/>
          <w:bCs/>
          <w:color w:val="000000"/>
          <w:kern w:val="0"/>
          <w:sz w:val="32"/>
          <w:szCs w:val="32"/>
        </w:rPr>
      </w:pPr>
      <w:r>
        <w:rPr>
          <w:rFonts w:hint="eastAsia" w:ascii="仿宋" w:hAnsi="仿宋" w:eastAsia="仿宋"/>
          <w:bCs/>
          <w:color w:val="000000"/>
          <w:kern w:val="0"/>
          <w:sz w:val="32"/>
          <w:szCs w:val="32"/>
        </w:rPr>
        <w:t>项目完成情况和项目效益情况详见绩效目标表。</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仿宋" w:hAnsi="仿宋" w:eastAsia="仿宋"/>
          <w:b/>
          <w:bCs/>
          <w:color w:val="000000"/>
          <w:kern w:val="0"/>
          <w:sz w:val="32"/>
          <w:szCs w:val="32"/>
        </w:rPr>
      </w:pPr>
      <w:r>
        <w:rPr>
          <w:rFonts w:hint="eastAsia" w:ascii="仿宋" w:hAnsi="仿宋" w:eastAsia="仿宋"/>
          <w:b/>
          <w:bCs/>
          <w:color w:val="000000"/>
          <w:kern w:val="0"/>
          <w:sz w:val="32"/>
          <w:szCs w:val="32"/>
        </w:rPr>
        <w:t>（一）评价结论。</w:t>
      </w:r>
    </w:p>
    <w:p>
      <w:pPr>
        <w:adjustRightInd w:val="0"/>
        <w:snapToGrid w:val="0"/>
        <w:spacing w:line="600" w:lineRule="exact"/>
        <w:ind w:firstLine="720"/>
        <w:rPr>
          <w:rFonts w:ascii="仿宋" w:hAnsi="仿宋" w:eastAsia="仿宋"/>
          <w:bCs/>
          <w:color w:val="000000"/>
          <w:kern w:val="0"/>
          <w:sz w:val="32"/>
          <w:szCs w:val="32"/>
        </w:rPr>
      </w:pPr>
      <w:r>
        <w:rPr>
          <w:rFonts w:hint="eastAsia" w:ascii="仿宋" w:hAnsi="仿宋" w:eastAsia="仿宋"/>
          <w:bCs/>
          <w:color w:val="000000"/>
          <w:kern w:val="0"/>
          <w:sz w:val="32"/>
          <w:szCs w:val="32"/>
        </w:rPr>
        <w:t>项目实施严格按程序办理，有力保障了我局财政信息系统顺利运行，达到预期目标。</w:t>
      </w:r>
    </w:p>
    <w:p>
      <w:pPr>
        <w:spacing w:line="600" w:lineRule="exact"/>
        <w:jc w:val="center"/>
        <w:rPr>
          <w:rFonts w:hint="eastAsia" w:ascii="宋体" w:hAnsi="宋体" w:cs="宋体"/>
          <w:bCs/>
          <w:color w:val="000000"/>
          <w:kern w:val="0"/>
          <w:sz w:val="24"/>
          <w:lang w:bidi="ar"/>
        </w:rPr>
      </w:pPr>
    </w:p>
    <w:p>
      <w:pPr>
        <w:spacing w:line="600" w:lineRule="exact"/>
        <w:jc w:val="center"/>
        <w:rPr>
          <w:rFonts w:hint="eastAsia" w:ascii="方正小标宋简体" w:hAnsi="宋体" w:eastAsia="方正小标宋简体"/>
          <w:color w:val="000000"/>
          <w:kern w:val="0"/>
          <w:sz w:val="44"/>
          <w:szCs w:val="44"/>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驻村工作</w:t>
      </w:r>
      <w:r>
        <w:rPr>
          <w:rFonts w:hint="eastAsia" w:ascii="方正小标宋简体" w:hAnsi="宋体" w:eastAsia="方正小标宋简体"/>
          <w:color w:val="000000"/>
          <w:kern w:val="0"/>
          <w:sz w:val="44"/>
          <w:szCs w:val="44"/>
          <w:lang w:eastAsia="zh-CN"/>
        </w:rPr>
        <w:t>及帮扶</w:t>
      </w:r>
      <w:r>
        <w:rPr>
          <w:rFonts w:hint="eastAsia" w:ascii="方正小标宋简体" w:hAnsi="宋体" w:eastAsia="方正小标宋简体"/>
          <w:color w:val="000000"/>
          <w:kern w:val="0"/>
          <w:sz w:val="44"/>
          <w:szCs w:val="44"/>
          <w:lang w:val="zh-CN"/>
        </w:rPr>
        <w:t>项目</w:t>
      </w:r>
      <w:r>
        <w:rPr>
          <w:rFonts w:ascii="方正小标宋简体" w:hAnsi="宋体" w:eastAsia="方正小标宋简体"/>
          <w:color w:val="000000"/>
          <w:kern w:val="0"/>
          <w:sz w:val="44"/>
          <w:szCs w:val="44"/>
        </w:rPr>
        <w:t>202</w:t>
      </w:r>
      <w:r>
        <w:rPr>
          <w:rFonts w:hint="eastAsia" w:ascii="方正小标宋简体" w:hAnsi="宋体" w:eastAsia="方正小标宋简体"/>
          <w:color w:val="000000"/>
          <w:kern w:val="0"/>
          <w:sz w:val="44"/>
          <w:szCs w:val="44"/>
          <w:lang w:val="en-US" w:eastAsia="zh-CN"/>
        </w:rPr>
        <w:t>1</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仿宋" w:hAnsi="仿宋" w:eastAsia="仿宋"/>
          <w:b/>
          <w:bCs/>
          <w:color w:val="000000"/>
          <w:kern w:val="0"/>
          <w:sz w:val="32"/>
          <w:szCs w:val="32"/>
        </w:rPr>
      </w:pPr>
      <w:r>
        <w:rPr>
          <w:rFonts w:hint="eastAsia" w:ascii="仿宋" w:hAnsi="仿宋" w:eastAsia="仿宋"/>
          <w:b/>
          <w:bCs/>
          <w:color w:val="000000"/>
          <w:kern w:val="0"/>
          <w:sz w:val="32"/>
          <w:szCs w:val="32"/>
        </w:rPr>
        <w:t>（一）项目基本情况。</w:t>
      </w:r>
    </w:p>
    <w:p>
      <w:pPr>
        <w:adjustRightInd w:val="0"/>
        <w:snapToGrid w:val="0"/>
        <w:spacing w:line="600" w:lineRule="exact"/>
        <w:ind w:firstLine="720"/>
        <w:rPr>
          <w:rFonts w:ascii="仿宋" w:hAnsi="仿宋" w:eastAsia="仿宋"/>
          <w:bCs/>
          <w:color w:val="000000"/>
          <w:kern w:val="0"/>
          <w:sz w:val="32"/>
          <w:szCs w:val="32"/>
        </w:rPr>
      </w:pPr>
      <w:r>
        <w:rPr>
          <w:rFonts w:ascii="仿宋" w:hAnsi="仿宋" w:eastAsia="仿宋"/>
          <w:bCs/>
          <w:color w:val="000000"/>
          <w:kern w:val="0"/>
          <w:sz w:val="32"/>
          <w:szCs w:val="32"/>
        </w:rPr>
        <w:t>1</w:t>
      </w:r>
      <w:r>
        <w:rPr>
          <w:rFonts w:hint="eastAsia" w:ascii="仿宋" w:hAnsi="仿宋" w:eastAsia="仿宋"/>
          <w:bCs/>
          <w:color w:val="000000"/>
          <w:kern w:val="0"/>
          <w:sz w:val="32"/>
          <w:szCs w:val="32"/>
        </w:rPr>
        <w:t>．驻村工作</w:t>
      </w:r>
      <w:r>
        <w:rPr>
          <w:rFonts w:hint="eastAsia" w:ascii="仿宋" w:hAnsi="仿宋" w:eastAsia="仿宋"/>
          <w:bCs/>
          <w:color w:val="000000"/>
          <w:kern w:val="0"/>
          <w:sz w:val="32"/>
          <w:szCs w:val="32"/>
          <w:lang w:eastAsia="zh-CN"/>
        </w:rPr>
        <w:t>及帮扶</w:t>
      </w:r>
      <w:r>
        <w:rPr>
          <w:rFonts w:hint="eastAsia" w:ascii="仿宋" w:hAnsi="仿宋" w:eastAsia="仿宋"/>
          <w:bCs/>
          <w:color w:val="000000"/>
          <w:kern w:val="0"/>
          <w:sz w:val="32"/>
          <w:szCs w:val="32"/>
        </w:rPr>
        <w:t>是完成联系村对口帮扶工作的基本条件。</w:t>
      </w:r>
    </w:p>
    <w:p>
      <w:pPr>
        <w:adjustRightInd w:val="0"/>
        <w:snapToGrid w:val="0"/>
        <w:spacing w:line="600" w:lineRule="exact"/>
        <w:ind w:firstLine="720"/>
        <w:rPr>
          <w:rFonts w:hint="eastAsia" w:ascii="仿宋" w:hAnsi="仿宋" w:eastAsia="仿宋"/>
          <w:bCs/>
          <w:color w:val="000000"/>
          <w:kern w:val="0"/>
          <w:sz w:val="32"/>
          <w:szCs w:val="32"/>
        </w:rPr>
      </w:pPr>
      <w:r>
        <w:rPr>
          <w:rFonts w:ascii="仿宋" w:hAnsi="仿宋" w:eastAsia="仿宋"/>
          <w:bCs/>
          <w:color w:val="000000"/>
          <w:kern w:val="0"/>
          <w:sz w:val="32"/>
          <w:szCs w:val="32"/>
        </w:rPr>
        <w:t>2</w:t>
      </w:r>
      <w:r>
        <w:rPr>
          <w:rFonts w:hint="eastAsia" w:ascii="仿宋" w:hAnsi="仿宋" w:eastAsia="仿宋"/>
          <w:bCs/>
          <w:color w:val="000000"/>
          <w:kern w:val="0"/>
          <w:sz w:val="32"/>
          <w:szCs w:val="32"/>
        </w:rPr>
        <w:t>．项目立项依据：按各级要求完成联系村对口帮扶工作。</w:t>
      </w:r>
    </w:p>
    <w:p>
      <w:pPr>
        <w:adjustRightInd w:val="0"/>
        <w:snapToGrid w:val="0"/>
        <w:spacing w:line="600" w:lineRule="exact"/>
        <w:ind w:firstLine="720"/>
        <w:rPr>
          <w:rFonts w:hint="eastAsia" w:ascii="仿宋" w:hAnsi="仿宋" w:eastAsia="仿宋"/>
          <w:bCs/>
          <w:color w:val="000000"/>
          <w:kern w:val="0"/>
          <w:sz w:val="32"/>
          <w:szCs w:val="32"/>
        </w:rPr>
      </w:pPr>
      <w:r>
        <w:rPr>
          <w:rFonts w:hint="eastAsia" w:ascii="仿宋" w:hAnsi="仿宋" w:eastAsia="仿宋"/>
          <w:bCs/>
          <w:color w:val="000000"/>
          <w:kern w:val="0"/>
          <w:sz w:val="32"/>
          <w:szCs w:val="32"/>
        </w:rPr>
        <w:t>3．资金分配的原则及考虑因素。</w:t>
      </w:r>
    </w:p>
    <w:p>
      <w:pPr>
        <w:adjustRightInd w:val="0"/>
        <w:snapToGrid w:val="0"/>
        <w:spacing w:line="600" w:lineRule="exact"/>
        <w:ind w:firstLine="720"/>
        <w:rPr>
          <w:rFonts w:ascii="仿宋" w:hAnsi="仿宋" w:eastAsia="仿宋"/>
          <w:bCs/>
          <w:color w:val="000000"/>
          <w:kern w:val="0"/>
          <w:sz w:val="32"/>
          <w:szCs w:val="32"/>
        </w:rPr>
      </w:pPr>
      <w:r>
        <w:rPr>
          <w:rFonts w:hint="eastAsia" w:ascii="仿宋" w:hAnsi="仿宋" w:eastAsia="仿宋"/>
          <w:bCs/>
          <w:color w:val="000000"/>
          <w:kern w:val="0"/>
          <w:sz w:val="32"/>
          <w:szCs w:val="32"/>
        </w:rPr>
        <w:t>精准扶贫驻村工作队工作经费2万元。</w:t>
      </w:r>
    </w:p>
    <w:p>
      <w:pPr>
        <w:adjustRightInd w:val="0"/>
        <w:snapToGrid w:val="0"/>
        <w:spacing w:line="600" w:lineRule="exact"/>
        <w:ind w:firstLine="720"/>
        <w:rPr>
          <w:rFonts w:ascii="仿宋" w:hAnsi="仿宋" w:eastAsia="仿宋"/>
          <w:b/>
          <w:bCs/>
          <w:color w:val="000000"/>
          <w:kern w:val="0"/>
          <w:sz w:val="32"/>
          <w:szCs w:val="32"/>
        </w:rPr>
      </w:pPr>
      <w:r>
        <w:rPr>
          <w:rFonts w:hint="eastAsia" w:ascii="仿宋" w:hAnsi="仿宋" w:eastAsia="仿宋"/>
          <w:b/>
          <w:bCs/>
          <w:color w:val="000000"/>
          <w:kern w:val="0"/>
          <w:sz w:val="32"/>
          <w:szCs w:val="32"/>
        </w:rPr>
        <w:t>（二）项目绩效目标。</w:t>
      </w:r>
    </w:p>
    <w:p>
      <w:pPr>
        <w:adjustRightInd w:val="0"/>
        <w:snapToGrid w:val="0"/>
        <w:spacing w:line="600" w:lineRule="exact"/>
        <w:ind w:firstLine="720"/>
        <w:rPr>
          <w:rFonts w:ascii="仿宋" w:hAnsi="仿宋" w:eastAsia="仿宋"/>
          <w:bCs/>
          <w:color w:val="000000"/>
          <w:kern w:val="0"/>
          <w:sz w:val="32"/>
          <w:szCs w:val="32"/>
        </w:rPr>
      </w:pPr>
      <w:r>
        <w:rPr>
          <w:rFonts w:ascii="仿宋" w:hAnsi="仿宋" w:eastAsia="仿宋"/>
          <w:bCs/>
          <w:color w:val="000000"/>
          <w:kern w:val="0"/>
          <w:sz w:val="32"/>
          <w:szCs w:val="32"/>
        </w:rPr>
        <w:t>1</w:t>
      </w:r>
      <w:r>
        <w:rPr>
          <w:rFonts w:hint="eastAsia" w:ascii="仿宋" w:hAnsi="仿宋" w:eastAsia="仿宋"/>
          <w:bCs/>
          <w:color w:val="000000"/>
          <w:kern w:val="0"/>
          <w:sz w:val="32"/>
          <w:szCs w:val="32"/>
        </w:rPr>
        <w:t>．项目主要内容包括全年精准扶贫驻村工作队工作经费。</w:t>
      </w:r>
    </w:p>
    <w:p>
      <w:pPr>
        <w:adjustRightInd w:val="0"/>
        <w:snapToGrid w:val="0"/>
        <w:spacing w:line="600" w:lineRule="exact"/>
        <w:ind w:firstLine="720"/>
        <w:rPr>
          <w:rFonts w:hint="eastAsia" w:ascii="仿宋" w:hAnsi="仿宋" w:eastAsia="仿宋"/>
          <w:bCs/>
          <w:color w:val="000000"/>
          <w:kern w:val="0"/>
          <w:sz w:val="32"/>
          <w:szCs w:val="32"/>
        </w:rPr>
      </w:pPr>
      <w:r>
        <w:rPr>
          <w:rFonts w:ascii="仿宋" w:hAnsi="仿宋" w:eastAsia="仿宋"/>
          <w:bCs/>
          <w:color w:val="000000"/>
          <w:kern w:val="0"/>
          <w:sz w:val="32"/>
          <w:szCs w:val="32"/>
        </w:rPr>
        <w:t>2</w:t>
      </w:r>
      <w:r>
        <w:rPr>
          <w:rFonts w:hint="eastAsia" w:ascii="仿宋" w:hAnsi="仿宋" w:eastAsia="仿宋"/>
          <w:bCs/>
          <w:color w:val="000000"/>
          <w:kern w:val="0"/>
          <w:sz w:val="32"/>
          <w:szCs w:val="32"/>
        </w:rPr>
        <w:t>．项目应实现的具体绩效目标：完成联系村对口帮扶工作。</w:t>
      </w:r>
    </w:p>
    <w:p>
      <w:pPr>
        <w:adjustRightInd w:val="0"/>
        <w:snapToGrid w:val="0"/>
        <w:spacing w:line="600" w:lineRule="exact"/>
        <w:ind w:firstLine="720"/>
        <w:rPr>
          <w:rFonts w:ascii="仿宋" w:hAnsi="仿宋" w:eastAsia="仿宋"/>
          <w:bCs/>
          <w:color w:val="000000"/>
          <w:kern w:val="0"/>
          <w:sz w:val="32"/>
          <w:szCs w:val="32"/>
        </w:rPr>
      </w:pPr>
      <w:r>
        <w:rPr>
          <w:rFonts w:ascii="仿宋" w:hAnsi="仿宋" w:eastAsia="仿宋"/>
          <w:bCs/>
          <w:color w:val="000000"/>
          <w:kern w:val="0"/>
          <w:sz w:val="32"/>
          <w:szCs w:val="32"/>
        </w:rPr>
        <w:t>3</w:t>
      </w:r>
      <w:r>
        <w:rPr>
          <w:rFonts w:hint="eastAsia" w:ascii="仿宋" w:hAnsi="仿宋" w:eastAsia="仿宋"/>
          <w:bCs/>
          <w:color w:val="000000"/>
          <w:kern w:val="0"/>
          <w:sz w:val="32"/>
          <w:szCs w:val="32"/>
        </w:rPr>
        <w:t>．申报内容与实际相符，申报目标合理可行。</w:t>
      </w:r>
    </w:p>
    <w:p>
      <w:pPr>
        <w:adjustRightInd w:val="0"/>
        <w:snapToGrid w:val="0"/>
        <w:spacing w:line="600" w:lineRule="exact"/>
        <w:ind w:firstLine="720"/>
        <w:rPr>
          <w:rFonts w:ascii="仿宋" w:hAnsi="仿宋" w:eastAsia="仿宋"/>
          <w:b/>
          <w:bCs/>
          <w:color w:val="000000"/>
          <w:kern w:val="0"/>
          <w:sz w:val="32"/>
          <w:szCs w:val="32"/>
        </w:rPr>
      </w:pPr>
      <w:r>
        <w:rPr>
          <w:rFonts w:hint="eastAsia" w:ascii="仿宋" w:hAnsi="仿宋" w:eastAsia="仿宋"/>
          <w:b/>
          <w:bCs/>
          <w:color w:val="000000"/>
          <w:kern w:val="0"/>
          <w:sz w:val="32"/>
          <w:szCs w:val="32"/>
        </w:rPr>
        <w:t>（三）项目自评步骤及方法。</w:t>
      </w:r>
    </w:p>
    <w:p>
      <w:pPr>
        <w:adjustRightInd w:val="0"/>
        <w:snapToGrid w:val="0"/>
        <w:spacing w:line="600" w:lineRule="exact"/>
        <w:ind w:firstLine="720"/>
        <w:rPr>
          <w:rFonts w:ascii="仿宋" w:hAnsi="仿宋" w:eastAsia="仿宋"/>
          <w:bCs/>
          <w:color w:val="000000"/>
          <w:kern w:val="0"/>
          <w:sz w:val="32"/>
          <w:szCs w:val="32"/>
        </w:rPr>
      </w:pPr>
      <w:r>
        <w:rPr>
          <w:rFonts w:hint="eastAsia" w:ascii="仿宋" w:hAnsi="仿宋" w:eastAsia="仿宋"/>
          <w:bCs/>
          <w:color w:val="000000"/>
          <w:kern w:val="0"/>
          <w:sz w:val="32"/>
          <w:szCs w:val="32"/>
        </w:rPr>
        <w:t>按照财务管理要求在事前、事中、事后等环节，对财务预算、资金支出、项目效益等进行科学分析和评估。我局由分管办公室的行政领导统一指挥，财务室具体负责，从实际出发，根据项目立项的可能性、项目预算的科学性和规范性，预算执行目标完成程序和组织管理水平，实施获得各类效益以及资金实际使用情况等对项目开展公平合理、公开透明的项目预算绩效评价。</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仿宋" w:hAnsi="仿宋" w:eastAsia="仿宋"/>
          <w:b/>
          <w:bCs/>
          <w:color w:val="000000"/>
          <w:kern w:val="0"/>
          <w:sz w:val="32"/>
          <w:szCs w:val="32"/>
        </w:rPr>
      </w:pPr>
      <w:r>
        <w:rPr>
          <w:rFonts w:hint="eastAsia" w:ascii="仿宋" w:hAnsi="仿宋" w:eastAsia="仿宋"/>
          <w:b/>
          <w:bCs/>
          <w:color w:val="000000"/>
          <w:kern w:val="0"/>
          <w:sz w:val="32"/>
          <w:szCs w:val="32"/>
        </w:rPr>
        <w:t>（一）项目资金申报及批复情况。</w:t>
      </w:r>
    </w:p>
    <w:p>
      <w:pPr>
        <w:adjustRightInd w:val="0"/>
        <w:snapToGrid w:val="0"/>
        <w:spacing w:line="600" w:lineRule="exact"/>
        <w:ind w:firstLine="720"/>
        <w:rPr>
          <w:rFonts w:ascii="仿宋" w:hAnsi="仿宋" w:eastAsia="仿宋"/>
          <w:bCs/>
          <w:color w:val="000000"/>
          <w:kern w:val="0"/>
          <w:sz w:val="32"/>
          <w:szCs w:val="32"/>
        </w:rPr>
      </w:pPr>
      <w:r>
        <w:rPr>
          <w:rFonts w:hint="eastAsia" w:ascii="仿宋" w:hAnsi="仿宋" w:eastAsia="仿宋"/>
          <w:bCs/>
          <w:color w:val="000000"/>
          <w:kern w:val="0"/>
          <w:sz w:val="32"/>
          <w:szCs w:val="32"/>
        </w:rPr>
        <w:t>县财政局通过《关于下达202</w:t>
      </w:r>
      <w:r>
        <w:rPr>
          <w:rFonts w:hint="eastAsia" w:ascii="仿宋" w:hAnsi="仿宋" w:eastAsia="仿宋"/>
          <w:bCs/>
          <w:color w:val="000000"/>
          <w:kern w:val="0"/>
          <w:sz w:val="32"/>
          <w:szCs w:val="32"/>
          <w:lang w:val="en-US" w:eastAsia="zh-CN"/>
        </w:rPr>
        <w:t>1</w:t>
      </w:r>
      <w:r>
        <w:rPr>
          <w:rFonts w:hint="eastAsia" w:ascii="仿宋" w:hAnsi="仿宋" w:eastAsia="仿宋"/>
          <w:bCs/>
          <w:color w:val="000000"/>
          <w:kern w:val="0"/>
          <w:sz w:val="32"/>
          <w:szCs w:val="32"/>
        </w:rPr>
        <w:t>年年初预算的通知》下达我局项目资金预算指标2万元，截止202</w:t>
      </w:r>
      <w:r>
        <w:rPr>
          <w:rFonts w:hint="eastAsia" w:ascii="仿宋" w:hAnsi="仿宋" w:eastAsia="仿宋"/>
          <w:bCs/>
          <w:color w:val="000000"/>
          <w:kern w:val="0"/>
          <w:sz w:val="32"/>
          <w:szCs w:val="32"/>
          <w:lang w:val="en-US" w:eastAsia="zh-CN"/>
        </w:rPr>
        <w:t>1</w:t>
      </w:r>
      <w:r>
        <w:rPr>
          <w:rFonts w:hint="eastAsia" w:ascii="仿宋" w:hAnsi="仿宋" w:eastAsia="仿宋"/>
          <w:bCs/>
          <w:color w:val="000000"/>
          <w:kern w:val="0"/>
          <w:sz w:val="32"/>
          <w:szCs w:val="32"/>
        </w:rPr>
        <w:t>年12月31日，项目资金全部到位。</w:t>
      </w:r>
    </w:p>
    <w:p>
      <w:pPr>
        <w:adjustRightInd w:val="0"/>
        <w:snapToGrid w:val="0"/>
        <w:spacing w:line="600" w:lineRule="exact"/>
        <w:ind w:firstLine="720"/>
        <w:rPr>
          <w:rFonts w:ascii="仿宋" w:hAnsi="仿宋" w:eastAsia="仿宋"/>
          <w:b/>
          <w:bCs/>
          <w:color w:val="000000"/>
          <w:kern w:val="0"/>
          <w:sz w:val="32"/>
          <w:szCs w:val="32"/>
        </w:rPr>
      </w:pPr>
      <w:r>
        <w:rPr>
          <w:rFonts w:hint="eastAsia" w:ascii="仿宋" w:hAnsi="仿宋" w:eastAsia="仿宋"/>
          <w:b/>
          <w:bCs/>
          <w:color w:val="000000"/>
          <w:kern w:val="0"/>
          <w:sz w:val="32"/>
          <w:szCs w:val="32"/>
        </w:rPr>
        <w:t>（二）资金计划、到位及使用情况。</w:t>
      </w:r>
    </w:p>
    <w:p>
      <w:pPr>
        <w:adjustRightInd w:val="0"/>
        <w:snapToGrid w:val="0"/>
        <w:spacing w:line="600" w:lineRule="exact"/>
        <w:ind w:firstLine="720"/>
        <w:rPr>
          <w:rFonts w:hint="eastAsia" w:ascii="仿宋" w:hAnsi="仿宋" w:eastAsia="仿宋"/>
          <w:bCs/>
          <w:color w:val="000000"/>
          <w:kern w:val="0"/>
          <w:sz w:val="32"/>
          <w:szCs w:val="32"/>
        </w:rPr>
      </w:pPr>
      <w:r>
        <w:rPr>
          <w:rFonts w:hint="eastAsia" w:ascii="仿宋" w:hAnsi="仿宋" w:eastAsia="仿宋"/>
          <w:bCs/>
          <w:color w:val="000000"/>
          <w:kern w:val="0"/>
          <w:sz w:val="32"/>
          <w:szCs w:val="32"/>
        </w:rPr>
        <w:t>本项目预算指标为2万元，截止202</w:t>
      </w:r>
      <w:r>
        <w:rPr>
          <w:rFonts w:hint="eastAsia" w:ascii="仿宋" w:hAnsi="仿宋" w:eastAsia="仿宋"/>
          <w:bCs/>
          <w:color w:val="000000"/>
          <w:kern w:val="0"/>
          <w:sz w:val="32"/>
          <w:szCs w:val="32"/>
          <w:lang w:val="en-US" w:eastAsia="zh-CN"/>
        </w:rPr>
        <w:t>1</w:t>
      </w:r>
      <w:r>
        <w:rPr>
          <w:rFonts w:hint="eastAsia" w:ascii="仿宋" w:hAnsi="仿宋" w:eastAsia="仿宋"/>
          <w:bCs/>
          <w:color w:val="000000"/>
          <w:kern w:val="0"/>
          <w:sz w:val="32"/>
          <w:szCs w:val="32"/>
        </w:rPr>
        <w:t>年12月31日，县财政局实际拨付项目资金2万元，资金拨付率100%。</w:t>
      </w:r>
    </w:p>
    <w:p>
      <w:pPr>
        <w:adjustRightInd w:val="0"/>
        <w:snapToGrid w:val="0"/>
        <w:spacing w:line="600" w:lineRule="exact"/>
        <w:ind w:firstLine="720"/>
        <w:rPr>
          <w:rFonts w:ascii="仿宋" w:hAnsi="仿宋" w:eastAsia="仿宋"/>
          <w:b/>
          <w:bCs/>
          <w:color w:val="000000"/>
          <w:kern w:val="0"/>
          <w:sz w:val="32"/>
          <w:szCs w:val="32"/>
        </w:rPr>
      </w:pPr>
      <w:r>
        <w:rPr>
          <w:rFonts w:hint="eastAsia" w:ascii="仿宋" w:hAnsi="仿宋" w:eastAsia="仿宋"/>
          <w:b/>
          <w:bCs/>
          <w:color w:val="000000"/>
          <w:kern w:val="0"/>
          <w:sz w:val="32"/>
          <w:szCs w:val="32"/>
        </w:rPr>
        <w:t>（三）项目财务管理情况。</w:t>
      </w:r>
    </w:p>
    <w:p>
      <w:pPr>
        <w:adjustRightInd w:val="0"/>
        <w:snapToGrid w:val="0"/>
        <w:spacing w:line="600" w:lineRule="exact"/>
        <w:ind w:firstLine="720"/>
        <w:rPr>
          <w:rFonts w:ascii="仿宋" w:hAnsi="仿宋" w:eastAsia="仿宋"/>
          <w:bCs/>
          <w:color w:val="000000"/>
          <w:kern w:val="0"/>
          <w:sz w:val="32"/>
          <w:szCs w:val="32"/>
        </w:rPr>
      </w:pPr>
      <w:r>
        <w:rPr>
          <w:rFonts w:hint="eastAsia" w:ascii="仿宋" w:hAnsi="仿宋" w:eastAsia="仿宋"/>
          <w:bCs/>
          <w:color w:val="000000"/>
          <w:kern w:val="0"/>
          <w:sz w:val="32"/>
          <w:szCs w:val="32"/>
        </w:rPr>
        <w:t>我单位财务管理制度健全，严格执行财务管理制度，账务处理及时，会计核算规范。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hint="eastAsia" w:ascii="仿宋" w:hAnsi="仿宋" w:eastAsia="仿宋"/>
          <w:bCs/>
          <w:color w:val="000000"/>
          <w:kern w:val="0"/>
          <w:sz w:val="32"/>
          <w:szCs w:val="32"/>
        </w:rPr>
      </w:pPr>
      <w:r>
        <w:rPr>
          <w:rFonts w:hint="eastAsia" w:ascii="仿宋" w:hAnsi="仿宋" w:eastAsia="仿宋"/>
          <w:bCs/>
          <w:color w:val="000000"/>
          <w:kern w:val="0"/>
          <w:sz w:val="32"/>
          <w:szCs w:val="32"/>
        </w:rPr>
        <w:t>按各级要求完成联系村对口帮扶工作。</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仿宋" w:hAnsi="仿宋" w:eastAsia="仿宋"/>
          <w:bCs/>
          <w:color w:val="000000"/>
          <w:kern w:val="0"/>
          <w:sz w:val="32"/>
          <w:szCs w:val="32"/>
        </w:rPr>
      </w:pPr>
      <w:r>
        <w:rPr>
          <w:rFonts w:hint="eastAsia" w:ascii="仿宋" w:hAnsi="仿宋" w:eastAsia="仿宋"/>
          <w:bCs/>
          <w:color w:val="000000"/>
          <w:kern w:val="0"/>
          <w:sz w:val="32"/>
          <w:szCs w:val="32"/>
        </w:rPr>
        <w:t>项目完成情况和项目效益情况详见绩效目标表。</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仿宋" w:hAnsi="仿宋" w:eastAsia="仿宋"/>
          <w:b/>
          <w:bCs/>
          <w:color w:val="000000"/>
          <w:kern w:val="0"/>
          <w:sz w:val="32"/>
          <w:szCs w:val="32"/>
        </w:rPr>
      </w:pPr>
      <w:r>
        <w:rPr>
          <w:rFonts w:hint="eastAsia" w:ascii="仿宋" w:hAnsi="仿宋" w:eastAsia="仿宋"/>
          <w:b/>
          <w:bCs/>
          <w:color w:val="000000"/>
          <w:kern w:val="0"/>
          <w:sz w:val="32"/>
          <w:szCs w:val="32"/>
        </w:rPr>
        <w:t>（一）评价结论。</w:t>
      </w:r>
    </w:p>
    <w:p>
      <w:pPr>
        <w:adjustRightInd w:val="0"/>
        <w:snapToGrid w:val="0"/>
        <w:spacing w:line="600" w:lineRule="exact"/>
        <w:ind w:firstLine="720"/>
        <w:rPr>
          <w:rFonts w:ascii="仿宋" w:hAnsi="仿宋" w:eastAsia="仿宋"/>
          <w:color w:val="000000"/>
          <w:kern w:val="0"/>
          <w:sz w:val="32"/>
          <w:szCs w:val="32"/>
        </w:rPr>
      </w:pPr>
      <w:r>
        <w:rPr>
          <w:rFonts w:hint="eastAsia" w:ascii="仿宋" w:hAnsi="仿宋" w:eastAsia="仿宋"/>
          <w:bCs/>
          <w:color w:val="000000"/>
          <w:kern w:val="0"/>
          <w:sz w:val="32"/>
          <w:szCs w:val="32"/>
        </w:rPr>
        <w:t>项目实施严格按程序办理，按各级要求完成了联系村对口帮扶工作。</w:t>
      </w:r>
    </w:p>
    <w:p>
      <w:pPr>
        <w:spacing w:line="600" w:lineRule="exact"/>
        <w:jc w:val="center"/>
        <w:rPr>
          <w:rFonts w:hint="eastAsia" w:ascii="方正小标宋简体" w:hAnsi="宋体" w:eastAsia="方正小标宋简体"/>
          <w:color w:val="000000"/>
          <w:kern w:val="0"/>
          <w:sz w:val="44"/>
          <w:szCs w:val="44"/>
          <w:lang w:val="zh-CN"/>
        </w:rPr>
      </w:pPr>
    </w:p>
    <w:p>
      <w:pPr>
        <w:spacing w:line="600" w:lineRule="exact"/>
        <w:jc w:val="center"/>
        <w:rPr>
          <w:rFonts w:hint="eastAsia" w:ascii="方正小标宋简体" w:hAnsi="宋体" w:eastAsia="方正小标宋简体"/>
          <w:color w:val="000000"/>
          <w:kern w:val="0"/>
          <w:sz w:val="44"/>
          <w:szCs w:val="44"/>
        </w:rPr>
      </w:pPr>
    </w:p>
    <w:p>
      <w:pPr>
        <w:spacing w:line="600" w:lineRule="exact"/>
        <w:jc w:val="center"/>
        <w:rPr>
          <w:rFonts w:hint="eastAsia" w:ascii="方正小标宋简体" w:hAnsi="宋体" w:eastAsia="方正小标宋简体"/>
          <w:color w:val="000000"/>
          <w:kern w:val="0"/>
          <w:sz w:val="44"/>
          <w:szCs w:val="44"/>
        </w:rPr>
      </w:pPr>
    </w:p>
    <w:p>
      <w:pPr>
        <w:spacing w:line="600" w:lineRule="exact"/>
        <w:jc w:val="center"/>
        <w:rPr>
          <w:rFonts w:hint="eastAsia"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执法执勤用车定位终端及运维</w:t>
      </w:r>
      <w:r>
        <w:rPr>
          <w:rFonts w:hint="eastAsia" w:ascii="方正小标宋简体" w:hAnsi="宋体" w:eastAsia="方正小标宋简体"/>
          <w:color w:val="000000"/>
          <w:kern w:val="0"/>
          <w:sz w:val="44"/>
          <w:szCs w:val="44"/>
          <w:lang w:val="zh-CN"/>
        </w:rPr>
        <w:t>项目</w:t>
      </w:r>
    </w:p>
    <w:p>
      <w:pPr>
        <w:spacing w:line="600" w:lineRule="exact"/>
        <w:jc w:val="center"/>
        <w:rPr>
          <w:rFonts w:ascii="方正小标宋简体" w:hAnsi="宋体" w:eastAsia="方正小标宋简体"/>
          <w:color w:val="000000"/>
          <w:kern w:val="0"/>
          <w:sz w:val="44"/>
          <w:szCs w:val="44"/>
          <w:lang w:val="zh-CN"/>
        </w:rPr>
      </w:pPr>
      <w:r>
        <w:rPr>
          <w:rFonts w:ascii="方正小标宋简体" w:hAnsi="宋体" w:eastAsia="方正小标宋简体"/>
          <w:color w:val="000000"/>
          <w:kern w:val="0"/>
          <w:sz w:val="44"/>
          <w:szCs w:val="44"/>
        </w:rPr>
        <w:t>202</w:t>
      </w:r>
      <w:r>
        <w:rPr>
          <w:rFonts w:hint="eastAsia" w:ascii="方正小标宋简体" w:hAnsi="宋体" w:eastAsia="方正小标宋简体"/>
          <w:color w:val="000000"/>
          <w:kern w:val="0"/>
          <w:sz w:val="44"/>
          <w:szCs w:val="44"/>
          <w:lang w:val="en-US" w:eastAsia="zh-CN"/>
        </w:rPr>
        <w:t>1</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仿宋" w:hAnsi="仿宋" w:eastAsia="仿宋"/>
          <w:b/>
          <w:bCs/>
          <w:color w:val="000000"/>
          <w:kern w:val="0"/>
          <w:sz w:val="32"/>
          <w:szCs w:val="32"/>
        </w:rPr>
      </w:pPr>
      <w:r>
        <w:rPr>
          <w:rFonts w:hint="eastAsia" w:ascii="仿宋" w:hAnsi="仿宋" w:eastAsia="仿宋"/>
          <w:b/>
          <w:bCs/>
          <w:color w:val="000000"/>
          <w:kern w:val="0"/>
          <w:sz w:val="32"/>
          <w:szCs w:val="32"/>
        </w:rPr>
        <w:t>（一）项目基本情况。</w:t>
      </w:r>
    </w:p>
    <w:p>
      <w:pPr>
        <w:spacing w:line="580" w:lineRule="exact"/>
        <w:ind w:firstLine="640" w:firstLineChars="200"/>
        <w:rPr>
          <w:rFonts w:ascii="仿宋" w:hAnsi="仿宋" w:eastAsia="仿宋"/>
          <w:bCs/>
          <w:color w:val="000000"/>
          <w:kern w:val="0"/>
          <w:sz w:val="32"/>
          <w:szCs w:val="32"/>
        </w:rPr>
      </w:pPr>
      <w:r>
        <w:rPr>
          <w:rFonts w:ascii="仿宋" w:hAnsi="仿宋" w:eastAsia="仿宋"/>
          <w:bCs/>
          <w:color w:val="000000"/>
          <w:kern w:val="0"/>
          <w:sz w:val="32"/>
          <w:szCs w:val="32"/>
        </w:rPr>
        <w:t>1</w:t>
      </w:r>
      <w:r>
        <w:rPr>
          <w:rFonts w:hint="eastAsia" w:ascii="仿宋" w:hAnsi="仿宋" w:eastAsia="仿宋"/>
          <w:bCs/>
          <w:color w:val="000000"/>
          <w:kern w:val="0"/>
          <w:sz w:val="32"/>
          <w:szCs w:val="32"/>
        </w:rPr>
        <w:t>．执法执勤用车定位终端及运维管理费是完成全县非涉密执法执勤用车“管理平台化、平台信息化、车辆标识化”建设，顺利实现“全省一张网”，做到便捷派车、高效用车、透明管车、有效督车的基本条件。</w:t>
      </w:r>
    </w:p>
    <w:p>
      <w:pPr>
        <w:adjustRightInd w:val="0"/>
        <w:snapToGrid w:val="0"/>
        <w:spacing w:line="600" w:lineRule="exact"/>
        <w:ind w:firstLine="720"/>
        <w:rPr>
          <w:rFonts w:hint="eastAsia" w:ascii="仿宋" w:hAnsi="仿宋" w:eastAsia="仿宋"/>
          <w:bCs/>
          <w:color w:val="000000"/>
          <w:kern w:val="0"/>
          <w:sz w:val="32"/>
          <w:szCs w:val="32"/>
        </w:rPr>
      </w:pPr>
      <w:r>
        <w:rPr>
          <w:rFonts w:ascii="仿宋" w:hAnsi="仿宋" w:eastAsia="仿宋"/>
          <w:bCs/>
          <w:color w:val="000000"/>
          <w:kern w:val="0"/>
          <w:sz w:val="32"/>
          <w:szCs w:val="32"/>
        </w:rPr>
        <w:t>2</w:t>
      </w:r>
      <w:r>
        <w:rPr>
          <w:rFonts w:hint="eastAsia" w:ascii="仿宋" w:hAnsi="仿宋" w:eastAsia="仿宋"/>
          <w:bCs/>
          <w:color w:val="000000"/>
          <w:kern w:val="0"/>
          <w:sz w:val="32"/>
          <w:szCs w:val="32"/>
        </w:rPr>
        <w:t>．项目立项依据：完成全县非涉密执法执勤用车“管理平台化、平台信息化、车辆标识化”建设，顺利实现“全省一张网”，做到便捷派车、高效用车、透明管车、有效督车工作。</w:t>
      </w:r>
    </w:p>
    <w:p>
      <w:pPr>
        <w:adjustRightInd w:val="0"/>
        <w:snapToGrid w:val="0"/>
        <w:spacing w:line="600" w:lineRule="exact"/>
        <w:ind w:firstLine="720"/>
        <w:rPr>
          <w:rFonts w:hint="eastAsia" w:ascii="仿宋" w:hAnsi="仿宋" w:eastAsia="仿宋"/>
          <w:bCs/>
          <w:color w:val="000000"/>
          <w:kern w:val="0"/>
          <w:sz w:val="32"/>
          <w:szCs w:val="32"/>
        </w:rPr>
      </w:pPr>
      <w:r>
        <w:rPr>
          <w:rFonts w:hint="eastAsia" w:ascii="仿宋" w:hAnsi="仿宋" w:eastAsia="仿宋"/>
          <w:bCs/>
          <w:color w:val="000000"/>
          <w:kern w:val="0"/>
          <w:sz w:val="32"/>
          <w:szCs w:val="32"/>
        </w:rPr>
        <w:t>3．资金分配的原则及考虑因素。</w:t>
      </w:r>
    </w:p>
    <w:p>
      <w:pPr>
        <w:adjustRightInd w:val="0"/>
        <w:snapToGrid w:val="0"/>
        <w:spacing w:line="600" w:lineRule="exact"/>
        <w:ind w:firstLine="720"/>
        <w:rPr>
          <w:rFonts w:hint="eastAsia" w:ascii="仿宋" w:hAnsi="仿宋" w:eastAsia="仿宋"/>
          <w:bCs/>
          <w:color w:val="000000"/>
          <w:kern w:val="0"/>
          <w:sz w:val="32"/>
          <w:szCs w:val="32"/>
        </w:rPr>
      </w:pPr>
      <w:r>
        <w:rPr>
          <w:rFonts w:hint="eastAsia" w:ascii="仿宋" w:hAnsi="仿宋" w:eastAsia="仿宋"/>
          <w:bCs/>
          <w:color w:val="000000"/>
          <w:kern w:val="0"/>
          <w:sz w:val="32"/>
          <w:szCs w:val="32"/>
        </w:rPr>
        <w:t>执法执勤用车定位终端及运维管理费8万元。</w:t>
      </w:r>
    </w:p>
    <w:p>
      <w:pPr>
        <w:adjustRightInd w:val="0"/>
        <w:snapToGrid w:val="0"/>
        <w:spacing w:line="600" w:lineRule="exact"/>
        <w:ind w:firstLine="720"/>
        <w:rPr>
          <w:rFonts w:ascii="仿宋" w:hAnsi="仿宋" w:eastAsia="仿宋"/>
          <w:b/>
          <w:bCs/>
          <w:color w:val="000000"/>
          <w:kern w:val="0"/>
          <w:sz w:val="32"/>
          <w:szCs w:val="32"/>
        </w:rPr>
      </w:pPr>
      <w:r>
        <w:rPr>
          <w:rFonts w:hint="eastAsia" w:ascii="仿宋" w:hAnsi="仿宋" w:eastAsia="仿宋"/>
          <w:b/>
          <w:bCs/>
          <w:color w:val="000000"/>
          <w:kern w:val="0"/>
          <w:sz w:val="32"/>
          <w:szCs w:val="32"/>
        </w:rPr>
        <w:t>（二）项目绩效目标。</w:t>
      </w:r>
    </w:p>
    <w:p>
      <w:pPr>
        <w:adjustRightInd w:val="0"/>
        <w:snapToGrid w:val="0"/>
        <w:spacing w:line="600" w:lineRule="exact"/>
        <w:ind w:firstLine="720"/>
        <w:rPr>
          <w:rFonts w:ascii="仿宋" w:hAnsi="仿宋" w:eastAsia="仿宋"/>
          <w:bCs/>
          <w:color w:val="000000"/>
          <w:kern w:val="0"/>
          <w:sz w:val="32"/>
          <w:szCs w:val="32"/>
        </w:rPr>
      </w:pPr>
      <w:r>
        <w:rPr>
          <w:rFonts w:ascii="仿宋" w:hAnsi="仿宋" w:eastAsia="仿宋"/>
          <w:bCs/>
          <w:color w:val="000000"/>
          <w:kern w:val="0"/>
          <w:sz w:val="32"/>
          <w:szCs w:val="32"/>
        </w:rPr>
        <w:t>1</w:t>
      </w:r>
      <w:r>
        <w:rPr>
          <w:rFonts w:hint="eastAsia" w:ascii="仿宋" w:hAnsi="仿宋" w:eastAsia="仿宋"/>
          <w:bCs/>
          <w:color w:val="000000"/>
          <w:kern w:val="0"/>
          <w:sz w:val="32"/>
          <w:szCs w:val="32"/>
        </w:rPr>
        <w:t>．项目主要内容包括全年执法执勤用车定位终端及运维管理费。</w:t>
      </w:r>
    </w:p>
    <w:p>
      <w:pPr>
        <w:adjustRightInd w:val="0"/>
        <w:snapToGrid w:val="0"/>
        <w:spacing w:line="600" w:lineRule="exact"/>
        <w:ind w:firstLine="720"/>
        <w:rPr>
          <w:rFonts w:hint="eastAsia" w:ascii="仿宋" w:hAnsi="仿宋" w:eastAsia="仿宋"/>
          <w:bCs/>
          <w:color w:val="000000"/>
          <w:kern w:val="0"/>
          <w:sz w:val="32"/>
          <w:szCs w:val="32"/>
        </w:rPr>
      </w:pPr>
      <w:r>
        <w:rPr>
          <w:rFonts w:ascii="仿宋" w:hAnsi="仿宋" w:eastAsia="仿宋"/>
          <w:bCs/>
          <w:color w:val="000000"/>
          <w:kern w:val="0"/>
          <w:sz w:val="32"/>
          <w:szCs w:val="32"/>
        </w:rPr>
        <w:t>2</w:t>
      </w:r>
      <w:r>
        <w:rPr>
          <w:rFonts w:hint="eastAsia" w:ascii="仿宋" w:hAnsi="仿宋" w:eastAsia="仿宋"/>
          <w:bCs/>
          <w:color w:val="000000"/>
          <w:kern w:val="0"/>
          <w:sz w:val="32"/>
          <w:szCs w:val="32"/>
        </w:rPr>
        <w:t>．项目应实现的具体绩效目标：完成全县非涉密执法执勤用车“管理平台化、平台信息化、车辆标识化”建设，顺利实现“全省一张网”，做到便捷派车、高效用车、透明管车、有效督车工作。</w:t>
      </w:r>
    </w:p>
    <w:p>
      <w:pPr>
        <w:adjustRightInd w:val="0"/>
        <w:snapToGrid w:val="0"/>
        <w:spacing w:line="600" w:lineRule="exact"/>
        <w:ind w:firstLine="720"/>
        <w:rPr>
          <w:rFonts w:ascii="仿宋" w:hAnsi="仿宋" w:eastAsia="仿宋"/>
          <w:bCs/>
          <w:color w:val="000000"/>
          <w:kern w:val="0"/>
          <w:sz w:val="32"/>
          <w:szCs w:val="32"/>
        </w:rPr>
      </w:pPr>
      <w:r>
        <w:rPr>
          <w:rFonts w:ascii="仿宋" w:hAnsi="仿宋" w:eastAsia="仿宋"/>
          <w:bCs/>
          <w:color w:val="000000"/>
          <w:kern w:val="0"/>
          <w:sz w:val="32"/>
          <w:szCs w:val="32"/>
        </w:rPr>
        <w:t>3</w:t>
      </w:r>
      <w:r>
        <w:rPr>
          <w:rFonts w:hint="eastAsia" w:ascii="仿宋" w:hAnsi="仿宋" w:eastAsia="仿宋"/>
          <w:bCs/>
          <w:color w:val="000000"/>
          <w:kern w:val="0"/>
          <w:sz w:val="32"/>
          <w:szCs w:val="32"/>
        </w:rPr>
        <w:t>．申报内容与实际相符，申报目标合理可行。</w:t>
      </w:r>
    </w:p>
    <w:p>
      <w:pPr>
        <w:adjustRightInd w:val="0"/>
        <w:snapToGrid w:val="0"/>
        <w:spacing w:line="600" w:lineRule="exact"/>
        <w:ind w:firstLine="720"/>
        <w:rPr>
          <w:rFonts w:ascii="仿宋" w:hAnsi="仿宋" w:eastAsia="仿宋"/>
          <w:b/>
          <w:bCs/>
          <w:color w:val="000000"/>
          <w:kern w:val="0"/>
          <w:sz w:val="32"/>
          <w:szCs w:val="32"/>
        </w:rPr>
      </w:pPr>
      <w:r>
        <w:rPr>
          <w:rFonts w:hint="eastAsia" w:ascii="仿宋" w:hAnsi="仿宋" w:eastAsia="仿宋"/>
          <w:b/>
          <w:bCs/>
          <w:color w:val="000000"/>
          <w:kern w:val="0"/>
          <w:sz w:val="32"/>
          <w:szCs w:val="32"/>
        </w:rPr>
        <w:t>（三）项目自评步骤及方法。</w:t>
      </w:r>
    </w:p>
    <w:p>
      <w:pPr>
        <w:adjustRightInd w:val="0"/>
        <w:snapToGrid w:val="0"/>
        <w:spacing w:line="600" w:lineRule="exact"/>
        <w:ind w:firstLine="720"/>
        <w:rPr>
          <w:rFonts w:ascii="仿宋" w:hAnsi="仿宋" w:eastAsia="仿宋"/>
          <w:bCs/>
          <w:color w:val="000000"/>
          <w:kern w:val="0"/>
          <w:sz w:val="32"/>
          <w:szCs w:val="32"/>
        </w:rPr>
      </w:pPr>
      <w:r>
        <w:rPr>
          <w:rFonts w:hint="eastAsia" w:ascii="仿宋" w:hAnsi="仿宋" w:eastAsia="仿宋"/>
          <w:bCs/>
          <w:color w:val="000000"/>
          <w:kern w:val="0"/>
          <w:sz w:val="32"/>
          <w:szCs w:val="32"/>
        </w:rPr>
        <w:t>按照财务管理要求在事前、事中、事后等环节，对财务预算、资金支出、项目效益等进行科学分析和评估。我局由分管办公室的行政领导统一指挥，财务室具体负责，从实际出发，根据项目立项的可能性、项目预算的科学性和规范性，预算执行目标完成程序和组织管理水平，实施获得各类效益以及资金实际使用情况等对项目开展公平合理、公开透明的项目预算绩效评价。</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仿宋" w:hAnsi="仿宋" w:eastAsia="仿宋"/>
          <w:b/>
          <w:bCs/>
          <w:color w:val="000000"/>
          <w:kern w:val="0"/>
          <w:sz w:val="32"/>
          <w:szCs w:val="32"/>
        </w:rPr>
      </w:pPr>
      <w:r>
        <w:rPr>
          <w:rFonts w:hint="eastAsia" w:ascii="仿宋" w:hAnsi="仿宋" w:eastAsia="仿宋"/>
          <w:b/>
          <w:bCs/>
          <w:color w:val="000000"/>
          <w:kern w:val="0"/>
          <w:sz w:val="32"/>
          <w:szCs w:val="32"/>
        </w:rPr>
        <w:t>（一）项目资金申报及批复情况。</w:t>
      </w:r>
    </w:p>
    <w:p>
      <w:pPr>
        <w:adjustRightInd w:val="0"/>
        <w:snapToGrid w:val="0"/>
        <w:spacing w:line="600" w:lineRule="exact"/>
        <w:ind w:firstLine="720"/>
        <w:rPr>
          <w:rFonts w:ascii="仿宋" w:hAnsi="仿宋" w:eastAsia="仿宋"/>
          <w:bCs/>
          <w:color w:val="000000"/>
          <w:kern w:val="0"/>
          <w:sz w:val="32"/>
          <w:szCs w:val="32"/>
        </w:rPr>
      </w:pPr>
      <w:r>
        <w:rPr>
          <w:rFonts w:hint="eastAsia" w:ascii="仿宋" w:hAnsi="仿宋" w:eastAsia="仿宋"/>
          <w:bCs/>
          <w:color w:val="000000"/>
          <w:kern w:val="0"/>
          <w:sz w:val="32"/>
          <w:szCs w:val="32"/>
        </w:rPr>
        <w:t>县财政局通过《关于下达202</w:t>
      </w:r>
      <w:r>
        <w:rPr>
          <w:rFonts w:hint="eastAsia" w:ascii="仿宋" w:hAnsi="仿宋" w:eastAsia="仿宋"/>
          <w:bCs/>
          <w:color w:val="000000"/>
          <w:kern w:val="0"/>
          <w:sz w:val="32"/>
          <w:szCs w:val="32"/>
          <w:lang w:val="en-US" w:eastAsia="zh-CN"/>
        </w:rPr>
        <w:t>1</w:t>
      </w:r>
      <w:r>
        <w:rPr>
          <w:rFonts w:hint="eastAsia" w:ascii="仿宋" w:hAnsi="仿宋" w:eastAsia="仿宋"/>
          <w:bCs/>
          <w:color w:val="000000"/>
          <w:kern w:val="0"/>
          <w:sz w:val="32"/>
          <w:szCs w:val="32"/>
        </w:rPr>
        <w:t>年年初预算的通知》下达我局项目资金预算指标8万元，截止202</w:t>
      </w:r>
      <w:r>
        <w:rPr>
          <w:rFonts w:hint="eastAsia" w:ascii="仿宋" w:hAnsi="仿宋" w:eastAsia="仿宋"/>
          <w:bCs/>
          <w:color w:val="000000"/>
          <w:kern w:val="0"/>
          <w:sz w:val="32"/>
          <w:szCs w:val="32"/>
          <w:lang w:val="en-US" w:eastAsia="zh-CN"/>
        </w:rPr>
        <w:t>1</w:t>
      </w:r>
      <w:r>
        <w:rPr>
          <w:rFonts w:hint="eastAsia" w:ascii="仿宋" w:hAnsi="仿宋" w:eastAsia="仿宋"/>
          <w:bCs/>
          <w:color w:val="000000"/>
          <w:kern w:val="0"/>
          <w:sz w:val="32"/>
          <w:szCs w:val="32"/>
        </w:rPr>
        <w:t>年12月31日，项目资金全部到位。</w:t>
      </w:r>
    </w:p>
    <w:p>
      <w:pPr>
        <w:adjustRightInd w:val="0"/>
        <w:snapToGrid w:val="0"/>
        <w:spacing w:line="600" w:lineRule="exact"/>
        <w:ind w:firstLine="720"/>
        <w:rPr>
          <w:rFonts w:ascii="仿宋" w:hAnsi="仿宋" w:eastAsia="仿宋"/>
          <w:b/>
          <w:bCs/>
          <w:color w:val="000000"/>
          <w:kern w:val="0"/>
          <w:sz w:val="32"/>
          <w:szCs w:val="32"/>
        </w:rPr>
      </w:pPr>
      <w:r>
        <w:rPr>
          <w:rFonts w:hint="eastAsia" w:ascii="仿宋" w:hAnsi="仿宋" w:eastAsia="仿宋"/>
          <w:b/>
          <w:bCs/>
          <w:color w:val="000000"/>
          <w:kern w:val="0"/>
          <w:sz w:val="32"/>
          <w:szCs w:val="32"/>
        </w:rPr>
        <w:t>（二）资金计划、到位及使用情况。</w:t>
      </w:r>
    </w:p>
    <w:p>
      <w:pPr>
        <w:adjustRightInd w:val="0"/>
        <w:snapToGrid w:val="0"/>
        <w:spacing w:line="600" w:lineRule="exact"/>
        <w:ind w:firstLine="720"/>
        <w:rPr>
          <w:rFonts w:hint="eastAsia" w:ascii="仿宋" w:hAnsi="仿宋" w:eastAsia="仿宋"/>
          <w:bCs/>
          <w:color w:val="000000"/>
          <w:kern w:val="0"/>
          <w:sz w:val="32"/>
          <w:szCs w:val="32"/>
        </w:rPr>
      </w:pPr>
      <w:r>
        <w:rPr>
          <w:rFonts w:hint="eastAsia" w:ascii="仿宋" w:hAnsi="仿宋" w:eastAsia="仿宋"/>
          <w:bCs/>
          <w:color w:val="000000"/>
          <w:kern w:val="0"/>
          <w:sz w:val="32"/>
          <w:szCs w:val="32"/>
        </w:rPr>
        <w:t>本项目预算指标为8万元，截止202</w:t>
      </w:r>
      <w:r>
        <w:rPr>
          <w:rFonts w:hint="eastAsia" w:ascii="仿宋" w:hAnsi="仿宋" w:eastAsia="仿宋"/>
          <w:bCs/>
          <w:color w:val="000000"/>
          <w:kern w:val="0"/>
          <w:sz w:val="32"/>
          <w:szCs w:val="32"/>
          <w:lang w:val="en-US" w:eastAsia="zh-CN"/>
        </w:rPr>
        <w:t>1</w:t>
      </w:r>
      <w:r>
        <w:rPr>
          <w:rFonts w:hint="eastAsia" w:ascii="仿宋" w:hAnsi="仿宋" w:eastAsia="仿宋"/>
          <w:bCs/>
          <w:color w:val="000000"/>
          <w:kern w:val="0"/>
          <w:sz w:val="32"/>
          <w:szCs w:val="32"/>
        </w:rPr>
        <w:t>年12月31日，县财政局实际拨付项目资金8万元，资金拨付率100%。</w:t>
      </w:r>
    </w:p>
    <w:p>
      <w:pPr>
        <w:adjustRightInd w:val="0"/>
        <w:snapToGrid w:val="0"/>
        <w:spacing w:line="600" w:lineRule="exact"/>
        <w:ind w:firstLine="720"/>
        <w:rPr>
          <w:rFonts w:ascii="仿宋" w:hAnsi="仿宋" w:eastAsia="仿宋"/>
          <w:b/>
          <w:bCs/>
          <w:color w:val="000000"/>
          <w:kern w:val="0"/>
          <w:sz w:val="32"/>
          <w:szCs w:val="32"/>
        </w:rPr>
      </w:pPr>
      <w:r>
        <w:rPr>
          <w:rFonts w:hint="eastAsia" w:ascii="仿宋" w:hAnsi="仿宋" w:eastAsia="仿宋"/>
          <w:b/>
          <w:bCs/>
          <w:color w:val="000000"/>
          <w:kern w:val="0"/>
          <w:sz w:val="32"/>
          <w:szCs w:val="32"/>
        </w:rPr>
        <w:t>（三）项目财务管理情况。</w:t>
      </w:r>
    </w:p>
    <w:p>
      <w:pPr>
        <w:adjustRightInd w:val="0"/>
        <w:snapToGrid w:val="0"/>
        <w:spacing w:line="600" w:lineRule="exact"/>
        <w:ind w:firstLine="720"/>
        <w:rPr>
          <w:rFonts w:ascii="仿宋" w:hAnsi="仿宋" w:eastAsia="仿宋"/>
          <w:bCs/>
          <w:color w:val="000000"/>
          <w:kern w:val="0"/>
          <w:sz w:val="32"/>
          <w:szCs w:val="32"/>
        </w:rPr>
      </w:pPr>
      <w:r>
        <w:rPr>
          <w:rFonts w:hint="eastAsia" w:ascii="仿宋" w:hAnsi="仿宋" w:eastAsia="仿宋"/>
          <w:bCs/>
          <w:color w:val="000000"/>
          <w:kern w:val="0"/>
          <w:sz w:val="32"/>
          <w:szCs w:val="32"/>
        </w:rPr>
        <w:t>我单位财务管理制度健全，严格执行财务管理制度，账务处理及时，会计核算规范。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hint="eastAsia" w:ascii="仿宋" w:hAnsi="仿宋" w:eastAsia="仿宋"/>
          <w:bCs/>
          <w:color w:val="000000"/>
          <w:kern w:val="0"/>
          <w:sz w:val="32"/>
          <w:szCs w:val="32"/>
        </w:rPr>
      </w:pPr>
      <w:r>
        <w:rPr>
          <w:rFonts w:hint="eastAsia" w:ascii="仿宋" w:hAnsi="仿宋" w:eastAsia="仿宋"/>
          <w:bCs/>
          <w:color w:val="000000"/>
          <w:kern w:val="0"/>
          <w:sz w:val="32"/>
          <w:szCs w:val="32"/>
        </w:rPr>
        <w:t>完成全县非涉密执法执勤用车“管理平台化、平台信息化、车辆标识化”建设，顺利实现“全省一张网”，做到便捷派车、高效用车、透明管车、有效督车工作。</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仿宋" w:hAnsi="仿宋" w:eastAsia="仿宋"/>
          <w:bCs/>
          <w:color w:val="000000"/>
          <w:kern w:val="0"/>
          <w:sz w:val="32"/>
          <w:szCs w:val="32"/>
        </w:rPr>
      </w:pPr>
      <w:r>
        <w:rPr>
          <w:rFonts w:hint="eastAsia" w:ascii="仿宋" w:hAnsi="仿宋" w:eastAsia="仿宋"/>
          <w:bCs/>
          <w:color w:val="000000"/>
          <w:kern w:val="0"/>
          <w:sz w:val="32"/>
          <w:szCs w:val="32"/>
        </w:rPr>
        <w:t>项目完成情况和项目效益情况详见绩效目标表。</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720"/>
        <w:rPr>
          <w:rFonts w:hint="eastAsia" w:ascii="仿宋" w:hAnsi="仿宋" w:eastAsia="仿宋"/>
          <w:color w:val="000000"/>
          <w:kern w:val="0"/>
          <w:sz w:val="32"/>
          <w:szCs w:val="32"/>
        </w:rPr>
      </w:pPr>
      <w:r>
        <w:rPr>
          <w:rFonts w:hint="eastAsia" w:ascii="仿宋" w:hAnsi="仿宋" w:eastAsia="仿宋"/>
          <w:bCs/>
          <w:color w:val="000000"/>
          <w:kern w:val="0"/>
          <w:sz w:val="32"/>
          <w:szCs w:val="32"/>
        </w:rPr>
        <w:t>项目实施严格按程序办理，按各级要求完成了全县非涉密执法执勤用车“管理平台化、平台信息化、车辆标识化”建设，顺利实现“全省一张网”，做到便捷派车、高效用车、透明管车、有效督车工作。</w:t>
      </w:r>
    </w:p>
    <w:p>
      <w:pPr>
        <w:spacing w:line="600" w:lineRule="exact"/>
        <w:jc w:val="center"/>
        <w:outlineLvl w:val="9"/>
        <w:rPr>
          <w:rStyle w:val="26"/>
          <w:rFonts w:ascii="黑体" w:hAnsi="黑体" w:eastAsia="黑体"/>
          <w:b w:val="0"/>
        </w:rPr>
      </w:pPr>
    </w:p>
    <w:p>
      <w:pPr>
        <w:pStyle w:val="2"/>
        <w:rPr>
          <w:rStyle w:val="26"/>
          <w:rFonts w:ascii="黑体" w:hAnsi="黑体" w:eastAsia="黑体"/>
          <w:b w:val="0"/>
        </w:rPr>
      </w:pPr>
    </w:p>
    <w:p>
      <w:pPr>
        <w:pStyle w:val="3"/>
        <w:rPr>
          <w:rStyle w:val="26"/>
          <w:rFonts w:ascii="黑体" w:hAnsi="黑体" w:eastAsia="黑体"/>
          <w:b w:val="0"/>
        </w:rPr>
      </w:pPr>
    </w:p>
    <w:p>
      <w:pPr>
        <w:pStyle w:val="4"/>
        <w:rPr>
          <w:rStyle w:val="26"/>
          <w:rFonts w:ascii="黑体" w:hAnsi="黑体" w:eastAsia="黑体"/>
          <w:b w:val="0"/>
        </w:rPr>
      </w:pPr>
    </w:p>
    <w:p>
      <w:pPr>
        <w:rPr>
          <w:rStyle w:val="26"/>
          <w:rFonts w:ascii="黑体" w:hAnsi="黑体" w:eastAsia="黑体"/>
          <w:b w:val="0"/>
        </w:rPr>
      </w:pPr>
    </w:p>
    <w:p>
      <w:pPr>
        <w:pStyle w:val="2"/>
        <w:rPr>
          <w:rStyle w:val="26"/>
          <w:rFonts w:ascii="黑体" w:hAnsi="黑体" w:eastAsia="黑体"/>
          <w:b w:val="0"/>
        </w:rPr>
      </w:pPr>
    </w:p>
    <w:p>
      <w:pPr>
        <w:pStyle w:val="3"/>
        <w:rPr>
          <w:rStyle w:val="26"/>
          <w:rFonts w:ascii="黑体" w:hAnsi="黑体" w:eastAsia="黑体"/>
          <w:b w:val="0"/>
        </w:rPr>
      </w:pPr>
    </w:p>
    <w:p>
      <w:pPr>
        <w:pStyle w:val="4"/>
        <w:rPr>
          <w:rStyle w:val="26"/>
          <w:rFonts w:ascii="黑体" w:hAnsi="黑体" w:eastAsia="黑体"/>
          <w:b w:val="0"/>
        </w:rPr>
      </w:pPr>
    </w:p>
    <w:p>
      <w:pPr>
        <w:rPr>
          <w:rStyle w:val="26"/>
          <w:rFonts w:ascii="黑体" w:hAnsi="黑体" w:eastAsia="黑体"/>
          <w:b w:val="0"/>
        </w:rPr>
      </w:pPr>
    </w:p>
    <w:p>
      <w:pPr>
        <w:pStyle w:val="2"/>
        <w:rPr>
          <w:rStyle w:val="26"/>
          <w:rFonts w:ascii="黑体" w:hAnsi="黑体" w:eastAsia="黑体"/>
          <w:b w:val="0"/>
        </w:rPr>
      </w:pPr>
    </w:p>
    <w:p>
      <w:pPr>
        <w:pStyle w:val="3"/>
        <w:rPr>
          <w:rStyle w:val="26"/>
          <w:rFonts w:ascii="黑体" w:hAnsi="黑体" w:eastAsia="黑体"/>
          <w:b w:val="0"/>
        </w:rPr>
      </w:pPr>
    </w:p>
    <w:p>
      <w:pPr>
        <w:pStyle w:val="4"/>
        <w:rPr>
          <w:rStyle w:val="26"/>
          <w:rFonts w:ascii="黑体" w:hAnsi="黑体" w:eastAsia="黑体"/>
          <w:b w:val="0"/>
        </w:rPr>
      </w:pPr>
    </w:p>
    <w:p>
      <w:pPr>
        <w:rPr>
          <w:rStyle w:val="26"/>
          <w:rFonts w:ascii="黑体" w:hAnsi="黑体" w:eastAsia="黑体"/>
          <w:b w:val="0"/>
        </w:rPr>
      </w:pPr>
    </w:p>
    <w:p>
      <w:pPr>
        <w:pStyle w:val="2"/>
        <w:rPr>
          <w:rStyle w:val="26"/>
          <w:rFonts w:ascii="黑体" w:hAnsi="黑体" w:eastAsia="黑体"/>
          <w:b w:val="0"/>
        </w:rPr>
      </w:pPr>
    </w:p>
    <w:p>
      <w:pPr>
        <w:pStyle w:val="3"/>
      </w:pPr>
    </w:p>
    <w:p>
      <w:pPr>
        <w:spacing w:line="600" w:lineRule="exact"/>
        <w:ind w:left="-210" w:leftChars="-100"/>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财政评审委托业务</w:t>
      </w:r>
      <w:r>
        <w:rPr>
          <w:rFonts w:hint="eastAsia" w:ascii="方正小标宋简体" w:hAnsi="宋体" w:eastAsia="方正小标宋简体"/>
          <w:color w:val="000000"/>
          <w:kern w:val="0"/>
          <w:sz w:val="44"/>
          <w:szCs w:val="44"/>
          <w:lang w:val="zh-CN"/>
        </w:rPr>
        <w:t>项目</w:t>
      </w:r>
      <w:r>
        <w:rPr>
          <w:rFonts w:ascii="方正小标宋简体" w:hAnsi="宋体" w:eastAsia="方正小标宋简体"/>
          <w:color w:val="000000"/>
          <w:kern w:val="0"/>
          <w:sz w:val="44"/>
          <w:szCs w:val="44"/>
        </w:rPr>
        <w:t>202</w:t>
      </w:r>
      <w:r>
        <w:rPr>
          <w:rFonts w:hint="eastAsia" w:ascii="方正小标宋简体" w:hAnsi="宋体" w:eastAsia="方正小标宋简体"/>
          <w:color w:val="000000"/>
          <w:kern w:val="0"/>
          <w:sz w:val="44"/>
          <w:szCs w:val="44"/>
          <w:lang w:val="en-US" w:eastAsia="zh-CN"/>
        </w:rPr>
        <w:t>1</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spacing w:line="580" w:lineRule="exact"/>
        <w:ind w:firstLine="640" w:firstLineChars="200"/>
        <w:rPr>
          <w:rFonts w:ascii="仿宋" w:hAnsi="仿宋" w:eastAsia="仿宋"/>
          <w:bCs/>
          <w:color w:val="000000"/>
          <w:kern w:val="0"/>
          <w:sz w:val="32"/>
          <w:szCs w:val="32"/>
        </w:rPr>
      </w:pPr>
      <w:r>
        <w:rPr>
          <w:rFonts w:ascii="仿宋" w:hAnsi="仿宋" w:eastAsia="仿宋"/>
          <w:bCs/>
          <w:color w:val="000000"/>
          <w:kern w:val="0"/>
          <w:sz w:val="32"/>
          <w:szCs w:val="32"/>
        </w:rPr>
        <w:t>1</w:t>
      </w:r>
      <w:r>
        <w:rPr>
          <w:rFonts w:hint="eastAsia" w:ascii="仿宋" w:hAnsi="仿宋" w:eastAsia="仿宋"/>
          <w:bCs/>
          <w:color w:val="000000"/>
          <w:kern w:val="0"/>
          <w:sz w:val="32"/>
          <w:szCs w:val="32"/>
        </w:rPr>
        <w:t>．委托中介开展投资项目评审业务是完成全县财政评审工作的基本条件。</w:t>
      </w:r>
    </w:p>
    <w:p>
      <w:pPr>
        <w:adjustRightInd w:val="0"/>
        <w:snapToGrid w:val="0"/>
        <w:spacing w:line="600" w:lineRule="exact"/>
        <w:ind w:firstLine="720"/>
        <w:rPr>
          <w:rFonts w:hint="eastAsia" w:ascii="仿宋" w:hAnsi="仿宋" w:eastAsia="仿宋"/>
          <w:bCs/>
          <w:color w:val="000000"/>
          <w:kern w:val="0"/>
          <w:sz w:val="32"/>
          <w:szCs w:val="32"/>
        </w:rPr>
      </w:pPr>
      <w:r>
        <w:rPr>
          <w:rFonts w:ascii="仿宋" w:hAnsi="仿宋" w:eastAsia="仿宋"/>
          <w:bCs/>
          <w:color w:val="000000"/>
          <w:kern w:val="0"/>
          <w:sz w:val="32"/>
          <w:szCs w:val="32"/>
        </w:rPr>
        <w:t>2</w:t>
      </w:r>
      <w:r>
        <w:rPr>
          <w:rFonts w:hint="eastAsia" w:ascii="仿宋" w:hAnsi="仿宋" w:eastAsia="仿宋"/>
          <w:bCs/>
          <w:color w:val="000000"/>
          <w:kern w:val="0"/>
          <w:sz w:val="32"/>
          <w:szCs w:val="32"/>
        </w:rPr>
        <w:t>．项目立项依据：确保全县政府性投资项目的评审工作，加大对财政性投资的管理，提高财政投资项目的效益。</w:t>
      </w:r>
    </w:p>
    <w:p>
      <w:pPr>
        <w:adjustRightInd w:val="0"/>
        <w:snapToGrid w:val="0"/>
        <w:spacing w:line="600" w:lineRule="exact"/>
        <w:ind w:firstLine="720"/>
        <w:rPr>
          <w:rFonts w:hint="eastAsia" w:ascii="仿宋" w:hAnsi="仿宋" w:eastAsia="仿宋"/>
          <w:bCs/>
          <w:color w:val="000000"/>
          <w:kern w:val="0"/>
          <w:sz w:val="32"/>
          <w:szCs w:val="32"/>
        </w:rPr>
      </w:pPr>
      <w:r>
        <w:rPr>
          <w:rFonts w:hint="eastAsia" w:ascii="仿宋" w:hAnsi="仿宋" w:eastAsia="仿宋"/>
          <w:bCs/>
          <w:color w:val="000000"/>
          <w:kern w:val="0"/>
          <w:sz w:val="32"/>
          <w:szCs w:val="32"/>
        </w:rPr>
        <w:t>3．资金分配的原则及考虑因素。</w:t>
      </w:r>
    </w:p>
    <w:p>
      <w:pPr>
        <w:adjustRightInd w:val="0"/>
        <w:snapToGrid w:val="0"/>
        <w:spacing w:line="600" w:lineRule="exact"/>
        <w:ind w:firstLine="720"/>
        <w:rPr>
          <w:rFonts w:hint="eastAsia" w:ascii="仿宋" w:hAnsi="仿宋" w:eastAsia="仿宋"/>
          <w:bCs/>
          <w:color w:val="000000"/>
          <w:kern w:val="0"/>
          <w:sz w:val="32"/>
          <w:szCs w:val="32"/>
        </w:rPr>
      </w:pPr>
      <w:r>
        <w:rPr>
          <w:rFonts w:hint="eastAsia" w:ascii="仿宋" w:hAnsi="仿宋" w:eastAsia="仿宋"/>
          <w:bCs/>
          <w:color w:val="000000"/>
          <w:kern w:val="0"/>
          <w:sz w:val="32"/>
          <w:szCs w:val="32"/>
        </w:rPr>
        <w:t>财政评审委托业务费</w:t>
      </w:r>
      <w:r>
        <w:rPr>
          <w:rFonts w:hint="eastAsia" w:ascii="仿宋" w:hAnsi="仿宋" w:eastAsia="仿宋"/>
          <w:bCs/>
          <w:color w:val="000000"/>
          <w:kern w:val="0"/>
          <w:sz w:val="32"/>
          <w:szCs w:val="32"/>
          <w:lang w:val="en-US" w:eastAsia="zh-CN"/>
        </w:rPr>
        <w:t>780</w:t>
      </w:r>
      <w:r>
        <w:rPr>
          <w:rFonts w:hint="eastAsia" w:ascii="仿宋" w:hAnsi="仿宋" w:eastAsia="仿宋"/>
          <w:bCs/>
          <w:color w:val="000000"/>
          <w:kern w:val="0"/>
          <w:sz w:val="32"/>
          <w:szCs w:val="32"/>
        </w:rPr>
        <w:t>万元。</w:t>
      </w:r>
    </w:p>
    <w:p>
      <w:pPr>
        <w:adjustRightInd w:val="0"/>
        <w:snapToGrid w:val="0"/>
        <w:spacing w:line="600" w:lineRule="exact"/>
        <w:ind w:firstLine="720"/>
        <w:rPr>
          <w:rFonts w:ascii="仿宋" w:hAnsi="仿宋" w:eastAsia="仿宋"/>
          <w:b/>
          <w:bCs/>
          <w:color w:val="000000"/>
          <w:kern w:val="0"/>
          <w:sz w:val="32"/>
          <w:szCs w:val="32"/>
        </w:rPr>
      </w:pPr>
      <w:r>
        <w:rPr>
          <w:rFonts w:hint="eastAsia" w:ascii="仿宋" w:hAnsi="仿宋" w:eastAsia="仿宋"/>
          <w:b/>
          <w:bCs/>
          <w:color w:val="000000"/>
          <w:kern w:val="0"/>
          <w:sz w:val="32"/>
          <w:szCs w:val="32"/>
        </w:rPr>
        <w:t>（二）项目绩效目标。</w:t>
      </w:r>
    </w:p>
    <w:p>
      <w:pPr>
        <w:adjustRightInd w:val="0"/>
        <w:snapToGrid w:val="0"/>
        <w:spacing w:line="600" w:lineRule="exact"/>
        <w:ind w:firstLine="720"/>
        <w:rPr>
          <w:rFonts w:ascii="仿宋" w:hAnsi="仿宋" w:eastAsia="仿宋"/>
          <w:bCs/>
          <w:color w:val="000000"/>
          <w:kern w:val="0"/>
          <w:sz w:val="32"/>
          <w:szCs w:val="32"/>
        </w:rPr>
      </w:pPr>
      <w:r>
        <w:rPr>
          <w:rFonts w:ascii="仿宋" w:hAnsi="仿宋" w:eastAsia="仿宋"/>
          <w:bCs/>
          <w:color w:val="000000"/>
          <w:kern w:val="0"/>
          <w:sz w:val="32"/>
          <w:szCs w:val="32"/>
        </w:rPr>
        <w:t>1</w:t>
      </w:r>
      <w:r>
        <w:rPr>
          <w:rFonts w:hint="eastAsia" w:ascii="仿宋" w:hAnsi="仿宋" w:eastAsia="仿宋"/>
          <w:bCs/>
          <w:color w:val="000000"/>
          <w:kern w:val="0"/>
          <w:sz w:val="32"/>
          <w:szCs w:val="32"/>
        </w:rPr>
        <w:t>．项目主要内容包括财政评审委托业务费。</w:t>
      </w:r>
    </w:p>
    <w:p>
      <w:pPr>
        <w:adjustRightInd w:val="0"/>
        <w:snapToGrid w:val="0"/>
        <w:spacing w:line="600" w:lineRule="exact"/>
        <w:ind w:firstLine="720"/>
        <w:rPr>
          <w:rFonts w:hint="eastAsia" w:ascii="仿宋" w:hAnsi="仿宋" w:eastAsia="仿宋"/>
          <w:bCs/>
          <w:color w:val="000000"/>
          <w:kern w:val="0"/>
          <w:sz w:val="32"/>
          <w:szCs w:val="32"/>
        </w:rPr>
      </w:pPr>
      <w:r>
        <w:rPr>
          <w:rFonts w:ascii="仿宋" w:hAnsi="仿宋" w:eastAsia="仿宋"/>
          <w:bCs/>
          <w:color w:val="000000"/>
          <w:kern w:val="0"/>
          <w:sz w:val="32"/>
          <w:szCs w:val="32"/>
        </w:rPr>
        <w:t>2</w:t>
      </w:r>
      <w:r>
        <w:rPr>
          <w:rFonts w:hint="eastAsia" w:ascii="仿宋" w:hAnsi="仿宋" w:eastAsia="仿宋"/>
          <w:bCs/>
          <w:color w:val="000000"/>
          <w:kern w:val="0"/>
          <w:sz w:val="32"/>
          <w:szCs w:val="32"/>
        </w:rPr>
        <w:t>．项目应实现的具体绩效目标：确保全县政府性投资项目的评审工作，加大对财政性投资的管理，提高财政投资项目的效益。</w:t>
      </w:r>
    </w:p>
    <w:p>
      <w:pPr>
        <w:adjustRightInd w:val="0"/>
        <w:snapToGrid w:val="0"/>
        <w:spacing w:line="600" w:lineRule="exact"/>
        <w:ind w:firstLine="720"/>
        <w:rPr>
          <w:rFonts w:ascii="仿宋" w:hAnsi="仿宋" w:eastAsia="仿宋"/>
          <w:bCs/>
          <w:color w:val="000000"/>
          <w:kern w:val="0"/>
          <w:sz w:val="32"/>
          <w:szCs w:val="32"/>
        </w:rPr>
      </w:pPr>
      <w:r>
        <w:rPr>
          <w:rFonts w:ascii="仿宋" w:hAnsi="仿宋" w:eastAsia="仿宋"/>
          <w:bCs/>
          <w:color w:val="000000"/>
          <w:kern w:val="0"/>
          <w:sz w:val="32"/>
          <w:szCs w:val="32"/>
        </w:rPr>
        <w:t>3</w:t>
      </w:r>
      <w:r>
        <w:rPr>
          <w:rFonts w:hint="eastAsia" w:ascii="仿宋" w:hAnsi="仿宋" w:eastAsia="仿宋"/>
          <w:bCs/>
          <w:color w:val="000000"/>
          <w:kern w:val="0"/>
          <w:sz w:val="32"/>
          <w:szCs w:val="32"/>
        </w:rPr>
        <w:t>．申报内容与实际相符，申报目标合理可行。</w:t>
      </w:r>
    </w:p>
    <w:p>
      <w:pPr>
        <w:adjustRightInd w:val="0"/>
        <w:snapToGrid w:val="0"/>
        <w:spacing w:line="600" w:lineRule="exact"/>
        <w:ind w:firstLine="720"/>
        <w:rPr>
          <w:rFonts w:ascii="仿宋" w:hAnsi="仿宋" w:eastAsia="仿宋"/>
          <w:b/>
          <w:bCs/>
          <w:color w:val="000000"/>
          <w:kern w:val="0"/>
          <w:sz w:val="32"/>
          <w:szCs w:val="32"/>
        </w:rPr>
      </w:pPr>
      <w:r>
        <w:rPr>
          <w:rFonts w:hint="eastAsia" w:ascii="仿宋" w:hAnsi="仿宋" w:eastAsia="仿宋"/>
          <w:b/>
          <w:bCs/>
          <w:color w:val="000000"/>
          <w:kern w:val="0"/>
          <w:sz w:val="32"/>
          <w:szCs w:val="32"/>
        </w:rPr>
        <w:t>（三）项目自评步骤及方法。</w:t>
      </w:r>
    </w:p>
    <w:p>
      <w:pPr>
        <w:adjustRightInd w:val="0"/>
        <w:snapToGrid w:val="0"/>
        <w:spacing w:line="600" w:lineRule="exact"/>
        <w:ind w:firstLine="720"/>
        <w:rPr>
          <w:rFonts w:ascii="仿宋" w:hAnsi="仿宋" w:eastAsia="仿宋"/>
          <w:bCs/>
          <w:color w:val="000000"/>
          <w:kern w:val="0"/>
          <w:sz w:val="32"/>
          <w:szCs w:val="32"/>
        </w:rPr>
      </w:pPr>
      <w:r>
        <w:rPr>
          <w:rFonts w:hint="eastAsia" w:ascii="仿宋" w:hAnsi="仿宋" w:eastAsia="仿宋"/>
          <w:bCs/>
          <w:color w:val="000000"/>
          <w:kern w:val="0"/>
          <w:sz w:val="32"/>
          <w:szCs w:val="32"/>
        </w:rPr>
        <w:t>按照财务管理要求在事前、事中、事后等环节，对财务预算、资金支出、项目效益等进行科学分析和评估。我局由分管办公室的行政领导统一指挥，财务室具体负责，从实际出发，根据项目立项的可能性、项目预算的科学性和规范性，预算执行目标完成程序和组织管理水平，实施获得各类效益以及资金实际使用情况等对项目开展公平合理、公开透明的项目预算绩效评价。</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 w:hAnsi="仿宋" w:eastAsia="仿宋"/>
          <w:bCs/>
          <w:color w:val="000000"/>
          <w:kern w:val="0"/>
          <w:sz w:val="32"/>
          <w:szCs w:val="32"/>
        </w:rPr>
      </w:pPr>
      <w:r>
        <w:rPr>
          <w:rFonts w:hint="eastAsia" w:ascii="仿宋" w:hAnsi="仿宋" w:eastAsia="仿宋"/>
          <w:bCs/>
          <w:color w:val="000000"/>
          <w:kern w:val="0"/>
          <w:sz w:val="32"/>
          <w:szCs w:val="32"/>
        </w:rPr>
        <w:t>县财政局通过《关于下达202</w:t>
      </w:r>
      <w:r>
        <w:rPr>
          <w:rFonts w:hint="eastAsia" w:ascii="仿宋" w:hAnsi="仿宋" w:eastAsia="仿宋"/>
          <w:bCs/>
          <w:color w:val="000000"/>
          <w:kern w:val="0"/>
          <w:sz w:val="32"/>
          <w:szCs w:val="32"/>
          <w:lang w:val="en-US" w:eastAsia="zh-CN"/>
        </w:rPr>
        <w:t>1</w:t>
      </w:r>
      <w:r>
        <w:rPr>
          <w:rFonts w:hint="eastAsia" w:ascii="仿宋" w:hAnsi="仿宋" w:eastAsia="仿宋"/>
          <w:bCs/>
          <w:color w:val="000000"/>
          <w:kern w:val="0"/>
          <w:sz w:val="32"/>
          <w:szCs w:val="32"/>
        </w:rPr>
        <w:t>年年初预算的通知》下达我局项目资金预算指标</w:t>
      </w:r>
      <w:r>
        <w:rPr>
          <w:rFonts w:hint="eastAsia" w:ascii="仿宋" w:hAnsi="仿宋" w:eastAsia="仿宋"/>
          <w:bCs/>
          <w:color w:val="000000"/>
          <w:kern w:val="0"/>
          <w:sz w:val="32"/>
          <w:szCs w:val="32"/>
          <w:lang w:val="en-US" w:eastAsia="zh-CN"/>
        </w:rPr>
        <w:t>780</w:t>
      </w:r>
      <w:r>
        <w:rPr>
          <w:rFonts w:hint="eastAsia" w:ascii="仿宋" w:hAnsi="仿宋" w:eastAsia="仿宋"/>
          <w:bCs/>
          <w:color w:val="000000"/>
          <w:kern w:val="0"/>
          <w:sz w:val="32"/>
          <w:szCs w:val="32"/>
        </w:rPr>
        <w:t>万元，截止202</w:t>
      </w:r>
      <w:r>
        <w:rPr>
          <w:rFonts w:hint="eastAsia" w:ascii="仿宋" w:hAnsi="仿宋" w:eastAsia="仿宋"/>
          <w:bCs/>
          <w:color w:val="000000"/>
          <w:kern w:val="0"/>
          <w:sz w:val="32"/>
          <w:szCs w:val="32"/>
          <w:lang w:val="en-US" w:eastAsia="zh-CN"/>
        </w:rPr>
        <w:t>1</w:t>
      </w:r>
      <w:r>
        <w:rPr>
          <w:rFonts w:hint="eastAsia" w:ascii="仿宋" w:hAnsi="仿宋" w:eastAsia="仿宋"/>
          <w:bCs/>
          <w:color w:val="000000"/>
          <w:kern w:val="0"/>
          <w:sz w:val="32"/>
          <w:szCs w:val="32"/>
        </w:rPr>
        <w:t>年12月31日，项目资金全部到位。</w:t>
      </w:r>
    </w:p>
    <w:p>
      <w:pPr>
        <w:adjustRightInd w:val="0"/>
        <w:snapToGrid w:val="0"/>
        <w:spacing w:line="600" w:lineRule="exact"/>
        <w:ind w:firstLine="720"/>
        <w:rPr>
          <w:rFonts w:ascii="仿宋" w:hAnsi="仿宋" w:eastAsia="仿宋"/>
          <w:b/>
          <w:bCs/>
          <w:color w:val="000000"/>
          <w:kern w:val="0"/>
          <w:sz w:val="32"/>
          <w:szCs w:val="32"/>
        </w:rPr>
      </w:pPr>
      <w:r>
        <w:rPr>
          <w:rFonts w:hint="eastAsia" w:ascii="仿宋" w:hAnsi="仿宋" w:eastAsia="仿宋"/>
          <w:b/>
          <w:bCs/>
          <w:color w:val="000000"/>
          <w:kern w:val="0"/>
          <w:sz w:val="32"/>
          <w:szCs w:val="32"/>
        </w:rPr>
        <w:t>（二）资金计划、到位及使用情况。</w:t>
      </w:r>
    </w:p>
    <w:p>
      <w:pPr>
        <w:adjustRightInd w:val="0"/>
        <w:snapToGrid w:val="0"/>
        <w:spacing w:line="600" w:lineRule="exact"/>
        <w:ind w:firstLine="720"/>
        <w:rPr>
          <w:rFonts w:hint="eastAsia" w:ascii="仿宋" w:hAnsi="仿宋" w:eastAsia="仿宋"/>
          <w:bCs/>
          <w:color w:val="000000"/>
          <w:kern w:val="0"/>
          <w:sz w:val="32"/>
          <w:szCs w:val="32"/>
        </w:rPr>
      </w:pPr>
      <w:r>
        <w:rPr>
          <w:rFonts w:hint="eastAsia" w:ascii="仿宋" w:hAnsi="仿宋" w:eastAsia="仿宋"/>
          <w:bCs/>
          <w:color w:val="000000"/>
          <w:kern w:val="0"/>
          <w:sz w:val="32"/>
          <w:szCs w:val="32"/>
        </w:rPr>
        <w:t>本项目预算指标为</w:t>
      </w:r>
      <w:r>
        <w:rPr>
          <w:rFonts w:hint="eastAsia" w:ascii="仿宋" w:hAnsi="仿宋" w:eastAsia="仿宋"/>
          <w:bCs/>
          <w:color w:val="000000"/>
          <w:kern w:val="0"/>
          <w:sz w:val="32"/>
          <w:szCs w:val="32"/>
          <w:lang w:val="en-US" w:eastAsia="zh-CN"/>
        </w:rPr>
        <w:t>780</w:t>
      </w:r>
      <w:r>
        <w:rPr>
          <w:rFonts w:hint="eastAsia" w:ascii="仿宋" w:hAnsi="仿宋" w:eastAsia="仿宋"/>
          <w:bCs/>
          <w:color w:val="000000"/>
          <w:kern w:val="0"/>
          <w:sz w:val="32"/>
          <w:szCs w:val="32"/>
        </w:rPr>
        <w:t>万元，截止202</w:t>
      </w:r>
      <w:r>
        <w:rPr>
          <w:rFonts w:hint="eastAsia" w:ascii="仿宋" w:hAnsi="仿宋" w:eastAsia="仿宋"/>
          <w:bCs/>
          <w:color w:val="000000"/>
          <w:kern w:val="0"/>
          <w:sz w:val="32"/>
          <w:szCs w:val="32"/>
          <w:lang w:val="en-US" w:eastAsia="zh-CN"/>
        </w:rPr>
        <w:t>1</w:t>
      </w:r>
      <w:r>
        <w:rPr>
          <w:rFonts w:hint="eastAsia" w:ascii="仿宋" w:hAnsi="仿宋" w:eastAsia="仿宋"/>
          <w:bCs/>
          <w:color w:val="000000"/>
          <w:kern w:val="0"/>
          <w:sz w:val="32"/>
          <w:szCs w:val="32"/>
        </w:rPr>
        <w:t>年12月31日，县财政局实际拨付项目资金</w:t>
      </w:r>
      <w:r>
        <w:rPr>
          <w:rFonts w:hint="eastAsia" w:ascii="仿宋" w:hAnsi="仿宋" w:eastAsia="仿宋"/>
          <w:bCs/>
          <w:color w:val="000000"/>
          <w:kern w:val="0"/>
          <w:sz w:val="32"/>
          <w:szCs w:val="32"/>
          <w:lang w:val="en-US" w:eastAsia="zh-CN"/>
        </w:rPr>
        <w:t>780</w:t>
      </w:r>
      <w:r>
        <w:rPr>
          <w:rFonts w:hint="eastAsia" w:ascii="仿宋" w:hAnsi="仿宋" w:eastAsia="仿宋"/>
          <w:bCs/>
          <w:color w:val="000000"/>
          <w:kern w:val="0"/>
          <w:sz w:val="32"/>
          <w:szCs w:val="32"/>
        </w:rPr>
        <w:t>万元，资金拨付率100%。</w:t>
      </w:r>
    </w:p>
    <w:p>
      <w:pPr>
        <w:adjustRightInd w:val="0"/>
        <w:snapToGrid w:val="0"/>
        <w:spacing w:line="600" w:lineRule="exact"/>
        <w:ind w:firstLine="720"/>
        <w:rPr>
          <w:rFonts w:ascii="仿宋" w:hAnsi="仿宋" w:eastAsia="仿宋"/>
          <w:b/>
          <w:bCs/>
          <w:color w:val="000000"/>
          <w:kern w:val="0"/>
          <w:sz w:val="32"/>
          <w:szCs w:val="32"/>
        </w:rPr>
      </w:pPr>
      <w:r>
        <w:rPr>
          <w:rFonts w:hint="eastAsia" w:ascii="仿宋" w:hAnsi="仿宋" w:eastAsia="仿宋"/>
          <w:b/>
          <w:bCs/>
          <w:color w:val="000000"/>
          <w:kern w:val="0"/>
          <w:sz w:val="32"/>
          <w:szCs w:val="32"/>
        </w:rPr>
        <w:t>（三）项目财务管理情况。</w:t>
      </w:r>
    </w:p>
    <w:p>
      <w:pPr>
        <w:adjustRightInd w:val="0"/>
        <w:snapToGrid w:val="0"/>
        <w:spacing w:line="600" w:lineRule="exact"/>
        <w:ind w:firstLine="720"/>
        <w:rPr>
          <w:rFonts w:ascii="仿宋" w:hAnsi="仿宋" w:eastAsia="仿宋"/>
          <w:bCs/>
          <w:color w:val="000000"/>
          <w:kern w:val="0"/>
          <w:sz w:val="32"/>
          <w:szCs w:val="32"/>
        </w:rPr>
      </w:pPr>
      <w:r>
        <w:rPr>
          <w:rFonts w:hint="eastAsia" w:ascii="仿宋" w:hAnsi="仿宋" w:eastAsia="仿宋"/>
          <w:bCs/>
          <w:color w:val="000000"/>
          <w:kern w:val="0"/>
          <w:sz w:val="32"/>
          <w:szCs w:val="32"/>
        </w:rPr>
        <w:t>我单位财务管理制度健全，严格执行财务管理制度，账务处理及时，会计核算规范。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hint="eastAsia" w:ascii="仿宋" w:hAnsi="仿宋" w:eastAsia="仿宋"/>
          <w:bCs/>
          <w:color w:val="000000"/>
          <w:kern w:val="0"/>
          <w:sz w:val="32"/>
          <w:szCs w:val="32"/>
        </w:rPr>
      </w:pPr>
      <w:r>
        <w:rPr>
          <w:rFonts w:hint="eastAsia" w:ascii="仿宋" w:hAnsi="仿宋" w:eastAsia="仿宋"/>
          <w:bCs/>
          <w:color w:val="000000"/>
          <w:kern w:val="0"/>
          <w:sz w:val="32"/>
          <w:szCs w:val="32"/>
        </w:rPr>
        <w:t>确保全县政府性投资项目的评审工作，加大对财政性投资的管理，提高财政投资项目的效益。</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仿宋" w:hAnsi="仿宋" w:eastAsia="仿宋"/>
          <w:bCs/>
          <w:color w:val="000000"/>
          <w:kern w:val="0"/>
          <w:sz w:val="32"/>
          <w:szCs w:val="32"/>
        </w:rPr>
      </w:pPr>
      <w:r>
        <w:rPr>
          <w:rFonts w:hint="eastAsia" w:ascii="仿宋" w:hAnsi="仿宋" w:eastAsia="仿宋"/>
          <w:bCs/>
          <w:color w:val="000000"/>
          <w:kern w:val="0"/>
          <w:sz w:val="32"/>
          <w:szCs w:val="32"/>
        </w:rPr>
        <w:t>项目完成情况和项目效益情况详见绩效目标表。</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720"/>
        <w:rPr>
          <w:rFonts w:hint="eastAsia" w:ascii="仿宋" w:hAnsi="仿宋" w:eastAsia="仿宋"/>
          <w:bCs/>
          <w:color w:val="000000"/>
          <w:kern w:val="0"/>
          <w:sz w:val="32"/>
          <w:szCs w:val="32"/>
        </w:rPr>
      </w:pPr>
      <w:r>
        <w:rPr>
          <w:rFonts w:hint="eastAsia" w:ascii="仿宋" w:hAnsi="仿宋" w:eastAsia="仿宋"/>
          <w:bCs/>
          <w:color w:val="000000"/>
          <w:kern w:val="0"/>
          <w:sz w:val="32"/>
          <w:szCs w:val="32"/>
        </w:rPr>
        <w:t>项目实施严格按程序办理，按确保全县政府性投资项目的评审工作，加大对财政性投资的管理，提高财政投资项目的效益，完成全县财政评审工作。</w:t>
      </w:r>
    </w:p>
    <w:p>
      <w:pPr>
        <w:spacing w:line="600" w:lineRule="exact"/>
        <w:jc w:val="center"/>
        <w:rPr>
          <w:rFonts w:hint="eastAsia" w:ascii="方正小标宋简体" w:hAnsi="宋体" w:eastAsia="方正小标宋简体"/>
          <w:color w:val="000000"/>
          <w:kern w:val="0"/>
          <w:sz w:val="44"/>
          <w:szCs w:val="44"/>
          <w:lang w:val="zh-CN"/>
        </w:rPr>
      </w:pPr>
    </w:p>
    <w:p>
      <w:pPr>
        <w:pStyle w:val="2"/>
        <w:rPr>
          <w:rFonts w:hint="eastAsia"/>
          <w:lang w:val="zh-CN"/>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w w:val="98"/>
          <w:kern w:val="0"/>
          <w:sz w:val="44"/>
          <w:szCs w:val="44"/>
        </w:rPr>
        <w:t>金财工程网络租赁服务费、金财机房维护</w:t>
      </w:r>
      <w:r>
        <w:rPr>
          <w:rFonts w:hint="eastAsia" w:ascii="方正小标宋简体" w:hAnsi="宋体" w:eastAsia="方正小标宋简体"/>
          <w:color w:val="000000"/>
          <w:w w:val="98"/>
          <w:kern w:val="0"/>
          <w:sz w:val="44"/>
          <w:szCs w:val="44"/>
          <w:lang w:val="zh-CN"/>
        </w:rPr>
        <w:t>项目</w:t>
      </w:r>
      <w:r>
        <w:rPr>
          <w:rFonts w:ascii="方正小标宋简体" w:hAnsi="宋体" w:eastAsia="方正小标宋简体"/>
          <w:color w:val="000000"/>
          <w:kern w:val="0"/>
          <w:sz w:val="44"/>
          <w:szCs w:val="44"/>
        </w:rPr>
        <w:t>202</w:t>
      </w:r>
      <w:r>
        <w:rPr>
          <w:rFonts w:hint="eastAsia" w:ascii="方正小标宋简体" w:hAnsi="宋体" w:eastAsia="方正小标宋简体"/>
          <w:color w:val="000000"/>
          <w:kern w:val="0"/>
          <w:sz w:val="44"/>
          <w:szCs w:val="44"/>
          <w:lang w:val="en-US" w:eastAsia="zh-CN"/>
        </w:rPr>
        <w:t>1</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pPr>
        <w:adjustRightInd w:val="0"/>
        <w:snapToGrid w:val="0"/>
        <w:spacing w:line="600" w:lineRule="exact"/>
        <w:ind w:firstLine="720"/>
        <w:rPr>
          <w:rFonts w:hint="eastAsia" w:ascii="黑体" w:hAnsi="宋体" w:eastAsia="黑体"/>
          <w:sz w:val="32"/>
          <w:szCs w:val="32"/>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仿宋" w:hAnsi="仿宋" w:eastAsia="仿宋"/>
          <w:b/>
          <w:bCs/>
          <w:color w:val="000000"/>
          <w:kern w:val="0"/>
          <w:sz w:val="32"/>
          <w:szCs w:val="32"/>
        </w:rPr>
      </w:pPr>
      <w:r>
        <w:rPr>
          <w:rFonts w:hint="eastAsia" w:ascii="仿宋" w:hAnsi="仿宋" w:eastAsia="仿宋"/>
          <w:b/>
          <w:bCs/>
          <w:color w:val="000000"/>
          <w:kern w:val="0"/>
          <w:sz w:val="32"/>
          <w:szCs w:val="32"/>
        </w:rPr>
        <w:t>（一）项目基本情况。</w:t>
      </w:r>
    </w:p>
    <w:p>
      <w:pPr>
        <w:adjustRightInd w:val="0"/>
        <w:snapToGrid w:val="0"/>
        <w:spacing w:line="600" w:lineRule="exact"/>
        <w:ind w:firstLine="720"/>
        <w:rPr>
          <w:rFonts w:ascii="仿宋" w:hAnsi="仿宋" w:eastAsia="仿宋"/>
          <w:bCs/>
          <w:color w:val="000000"/>
          <w:kern w:val="0"/>
          <w:sz w:val="32"/>
          <w:szCs w:val="32"/>
        </w:rPr>
      </w:pPr>
      <w:r>
        <w:rPr>
          <w:rFonts w:ascii="仿宋" w:hAnsi="仿宋" w:eastAsia="仿宋"/>
          <w:bCs/>
          <w:color w:val="000000"/>
          <w:kern w:val="0"/>
          <w:sz w:val="32"/>
          <w:szCs w:val="32"/>
        </w:rPr>
        <w:t>1</w:t>
      </w:r>
      <w:r>
        <w:rPr>
          <w:rFonts w:hint="eastAsia" w:ascii="仿宋" w:hAnsi="仿宋" w:eastAsia="仿宋"/>
          <w:bCs/>
          <w:color w:val="000000"/>
          <w:kern w:val="0"/>
          <w:sz w:val="32"/>
          <w:szCs w:val="32"/>
        </w:rPr>
        <w:t>．县财政局有指导和监督国库业务的职能，机房正常运行、财政业务专网运行顺畅是十分重要和必要的。</w:t>
      </w:r>
    </w:p>
    <w:p>
      <w:pPr>
        <w:adjustRightInd w:val="0"/>
        <w:snapToGrid w:val="0"/>
        <w:spacing w:line="600" w:lineRule="exact"/>
        <w:ind w:firstLine="720"/>
        <w:rPr>
          <w:rFonts w:ascii="仿宋" w:hAnsi="仿宋" w:eastAsia="仿宋"/>
          <w:bCs/>
          <w:color w:val="000000"/>
          <w:kern w:val="0"/>
          <w:sz w:val="32"/>
          <w:szCs w:val="32"/>
        </w:rPr>
      </w:pPr>
      <w:r>
        <w:rPr>
          <w:rFonts w:ascii="仿宋" w:hAnsi="仿宋" w:eastAsia="仿宋"/>
          <w:bCs/>
          <w:color w:val="000000"/>
          <w:kern w:val="0"/>
          <w:sz w:val="32"/>
          <w:szCs w:val="32"/>
        </w:rPr>
        <w:t>2</w:t>
      </w:r>
      <w:r>
        <w:rPr>
          <w:rFonts w:hint="eastAsia" w:ascii="仿宋" w:hAnsi="仿宋" w:eastAsia="仿宋"/>
          <w:bCs/>
          <w:color w:val="000000"/>
          <w:kern w:val="0"/>
          <w:sz w:val="32"/>
          <w:szCs w:val="32"/>
        </w:rPr>
        <w:t>．项目立项依据：保证财政业务专项顺利运行，续签合同。</w:t>
      </w:r>
    </w:p>
    <w:p>
      <w:pPr>
        <w:adjustRightInd w:val="0"/>
        <w:snapToGrid w:val="0"/>
        <w:spacing w:line="600" w:lineRule="exact"/>
        <w:ind w:firstLine="720"/>
        <w:rPr>
          <w:rFonts w:hint="eastAsia" w:ascii="仿宋" w:hAnsi="仿宋" w:eastAsia="仿宋"/>
          <w:bCs/>
          <w:color w:val="000000"/>
          <w:kern w:val="0"/>
          <w:sz w:val="32"/>
          <w:szCs w:val="32"/>
        </w:rPr>
      </w:pPr>
      <w:r>
        <w:rPr>
          <w:rFonts w:hint="eastAsia" w:ascii="仿宋" w:hAnsi="仿宋" w:eastAsia="仿宋"/>
          <w:bCs/>
          <w:color w:val="000000"/>
          <w:kern w:val="0"/>
          <w:sz w:val="32"/>
          <w:szCs w:val="32"/>
        </w:rPr>
        <w:t>3．资金分配的原则及考虑因素。</w:t>
      </w:r>
    </w:p>
    <w:p>
      <w:pPr>
        <w:adjustRightInd w:val="0"/>
        <w:snapToGrid w:val="0"/>
        <w:spacing w:line="600" w:lineRule="exact"/>
        <w:ind w:firstLine="720"/>
        <w:rPr>
          <w:rFonts w:ascii="仿宋" w:hAnsi="仿宋" w:eastAsia="仿宋"/>
          <w:bCs/>
          <w:color w:val="000000"/>
          <w:kern w:val="0"/>
          <w:sz w:val="32"/>
          <w:szCs w:val="32"/>
        </w:rPr>
      </w:pPr>
      <w:r>
        <w:rPr>
          <w:rFonts w:hint="eastAsia" w:ascii="仿宋" w:hAnsi="仿宋" w:eastAsia="仿宋"/>
          <w:bCs/>
          <w:color w:val="000000"/>
          <w:kern w:val="0"/>
          <w:sz w:val="32"/>
          <w:szCs w:val="32"/>
        </w:rPr>
        <w:t>财政金财网平均每月付费</w:t>
      </w:r>
      <w:r>
        <w:rPr>
          <w:rFonts w:hint="eastAsia" w:ascii="仿宋" w:hAnsi="仿宋" w:eastAsia="仿宋"/>
          <w:bCs/>
          <w:color w:val="000000"/>
          <w:kern w:val="0"/>
          <w:sz w:val="32"/>
          <w:szCs w:val="32"/>
          <w:lang w:val="en-US" w:eastAsia="zh-CN"/>
        </w:rPr>
        <w:t>3.6</w:t>
      </w:r>
      <w:r>
        <w:rPr>
          <w:rFonts w:hint="eastAsia" w:ascii="仿宋" w:hAnsi="仿宋" w:eastAsia="仿宋"/>
          <w:bCs/>
          <w:color w:val="000000"/>
          <w:kern w:val="0"/>
          <w:sz w:val="32"/>
          <w:szCs w:val="32"/>
        </w:rPr>
        <w:t>万元，金财机房运维费维</w:t>
      </w:r>
      <w:r>
        <w:rPr>
          <w:rFonts w:hint="eastAsia" w:ascii="仿宋" w:hAnsi="仿宋" w:eastAsia="仿宋"/>
          <w:bCs/>
          <w:color w:val="000000"/>
          <w:kern w:val="0"/>
          <w:sz w:val="32"/>
          <w:szCs w:val="32"/>
          <w:lang w:val="en-US" w:eastAsia="zh-CN"/>
        </w:rPr>
        <w:t>21.4</w:t>
      </w:r>
      <w:r>
        <w:rPr>
          <w:rFonts w:hint="eastAsia" w:ascii="仿宋" w:hAnsi="仿宋" w:eastAsia="仿宋"/>
          <w:bCs/>
          <w:color w:val="000000"/>
          <w:kern w:val="0"/>
          <w:sz w:val="32"/>
          <w:szCs w:val="32"/>
        </w:rPr>
        <w:t>万元。</w:t>
      </w:r>
    </w:p>
    <w:p>
      <w:pPr>
        <w:adjustRightInd w:val="0"/>
        <w:snapToGrid w:val="0"/>
        <w:spacing w:line="600" w:lineRule="exact"/>
        <w:ind w:firstLine="720"/>
        <w:rPr>
          <w:rFonts w:ascii="仿宋" w:hAnsi="仿宋" w:eastAsia="仿宋"/>
          <w:b/>
          <w:bCs/>
          <w:color w:val="000000"/>
          <w:kern w:val="0"/>
          <w:sz w:val="32"/>
          <w:szCs w:val="32"/>
        </w:rPr>
      </w:pPr>
      <w:r>
        <w:rPr>
          <w:rFonts w:hint="eastAsia" w:ascii="仿宋" w:hAnsi="仿宋" w:eastAsia="仿宋"/>
          <w:b/>
          <w:bCs/>
          <w:color w:val="000000"/>
          <w:kern w:val="0"/>
          <w:sz w:val="32"/>
          <w:szCs w:val="32"/>
        </w:rPr>
        <w:t>（二）项目绩效目标。</w:t>
      </w:r>
    </w:p>
    <w:p>
      <w:pPr>
        <w:adjustRightInd w:val="0"/>
        <w:snapToGrid w:val="0"/>
        <w:spacing w:line="600" w:lineRule="exact"/>
        <w:ind w:firstLine="720"/>
        <w:rPr>
          <w:rFonts w:ascii="仿宋" w:hAnsi="仿宋" w:eastAsia="仿宋"/>
          <w:bCs/>
          <w:color w:val="000000"/>
          <w:kern w:val="0"/>
          <w:sz w:val="32"/>
          <w:szCs w:val="32"/>
        </w:rPr>
      </w:pPr>
      <w:r>
        <w:rPr>
          <w:rFonts w:ascii="仿宋" w:hAnsi="仿宋" w:eastAsia="仿宋"/>
          <w:bCs/>
          <w:color w:val="000000"/>
          <w:kern w:val="0"/>
          <w:sz w:val="32"/>
          <w:szCs w:val="32"/>
        </w:rPr>
        <w:t>1</w:t>
      </w:r>
      <w:r>
        <w:rPr>
          <w:rFonts w:hint="eastAsia" w:ascii="仿宋" w:hAnsi="仿宋" w:eastAsia="仿宋"/>
          <w:bCs/>
          <w:color w:val="000000"/>
          <w:kern w:val="0"/>
          <w:sz w:val="32"/>
          <w:szCs w:val="32"/>
        </w:rPr>
        <w:t>．项目主要内容包括全年专网服务和金财机房维护更换设备。</w:t>
      </w:r>
    </w:p>
    <w:p>
      <w:pPr>
        <w:adjustRightInd w:val="0"/>
        <w:snapToGrid w:val="0"/>
        <w:spacing w:line="600" w:lineRule="exact"/>
        <w:ind w:firstLine="720"/>
        <w:rPr>
          <w:rFonts w:ascii="仿宋" w:hAnsi="仿宋" w:eastAsia="仿宋"/>
          <w:bCs/>
          <w:color w:val="000000"/>
          <w:kern w:val="0"/>
          <w:sz w:val="32"/>
          <w:szCs w:val="32"/>
        </w:rPr>
      </w:pPr>
      <w:r>
        <w:rPr>
          <w:rFonts w:ascii="仿宋" w:hAnsi="仿宋" w:eastAsia="仿宋"/>
          <w:bCs/>
          <w:color w:val="000000"/>
          <w:kern w:val="0"/>
          <w:sz w:val="32"/>
          <w:szCs w:val="32"/>
        </w:rPr>
        <w:t>2</w:t>
      </w:r>
      <w:r>
        <w:rPr>
          <w:rFonts w:hint="eastAsia" w:ascii="仿宋" w:hAnsi="仿宋" w:eastAsia="仿宋"/>
          <w:bCs/>
          <w:color w:val="000000"/>
          <w:kern w:val="0"/>
          <w:sz w:val="32"/>
          <w:szCs w:val="32"/>
        </w:rPr>
        <w:t>．项目应实现的具体绩效目标：保障账务管理模块正常运转，进一步强化财政资金安全管理。</w:t>
      </w:r>
    </w:p>
    <w:p>
      <w:pPr>
        <w:adjustRightInd w:val="0"/>
        <w:snapToGrid w:val="0"/>
        <w:spacing w:line="600" w:lineRule="exact"/>
        <w:ind w:firstLine="720"/>
        <w:rPr>
          <w:rFonts w:ascii="仿宋" w:hAnsi="仿宋" w:eastAsia="仿宋"/>
          <w:bCs/>
          <w:color w:val="000000"/>
          <w:kern w:val="0"/>
          <w:sz w:val="32"/>
          <w:szCs w:val="32"/>
        </w:rPr>
      </w:pPr>
      <w:r>
        <w:rPr>
          <w:rFonts w:ascii="仿宋" w:hAnsi="仿宋" w:eastAsia="仿宋"/>
          <w:bCs/>
          <w:color w:val="000000"/>
          <w:kern w:val="0"/>
          <w:sz w:val="32"/>
          <w:szCs w:val="32"/>
        </w:rPr>
        <w:t>3</w:t>
      </w:r>
      <w:r>
        <w:rPr>
          <w:rFonts w:hint="eastAsia" w:ascii="仿宋" w:hAnsi="仿宋" w:eastAsia="仿宋"/>
          <w:bCs/>
          <w:color w:val="000000"/>
          <w:kern w:val="0"/>
          <w:sz w:val="32"/>
          <w:szCs w:val="32"/>
        </w:rPr>
        <w:t>．申报内容与实际相符，申报目标合理可行。</w:t>
      </w:r>
    </w:p>
    <w:p>
      <w:pPr>
        <w:adjustRightInd w:val="0"/>
        <w:snapToGrid w:val="0"/>
        <w:spacing w:line="600" w:lineRule="exact"/>
        <w:ind w:firstLine="720"/>
        <w:rPr>
          <w:rFonts w:ascii="仿宋" w:hAnsi="仿宋" w:eastAsia="仿宋"/>
          <w:b/>
          <w:bCs/>
          <w:color w:val="000000"/>
          <w:kern w:val="0"/>
          <w:sz w:val="32"/>
          <w:szCs w:val="32"/>
        </w:rPr>
      </w:pPr>
      <w:r>
        <w:rPr>
          <w:rFonts w:hint="eastAsia" w:ascii="仿宋" w:hAnsi="仿宋" w:eastAsia="仿宋"/>
          <w:b/>
          <w:bCs/>
          <w:color w:val="000000"/>
          <w:kern w:val="0"/>
          <w:sz w:val="32"/>
          <w:szCs w:val="32"/>
        </w:rPr>
        <w:t>（三）项目自评步骤及方法。</w:t>
      </w:r>
    </w:p>
    <w:p>
      <w:pPr>
        <w:adjustRightInd w:val="0"/>
        <w:snapToGrid w:val="0"/>
        <w:spacing w:line="600" w:lineRule="exact"/>
        <w:ind w:firstLine="720"/>
        <w:rPr>
          <w:rFonts w:ascii="仿宋" w:hAnsi="仿宋" w:eastAsia="仿宋"/>
          <w:bCs/>
          <w:color w:val="000000"/>
          <w:kern w:val="0"/>
          <w:sz w:val="32"/>
          <w:szCs w:val="32"/>
        </w:rPr>
      </w:pPr>
      <w:r>
        <w:rPr>
          <w:rFonts w:hint="eastAsia" w:ascii="仿宋" w:hAnsi="仿宋" w:eastAsia="仿宋"/>
          <w:bCs/>
          <w:color w:val="000000"/>
          <w:kern w:val="0"/>
          <w:sz w:val="32"/>
          <w:szCs w:val="32"/>
        </w:rPr>
        <w:t>按照财务管理要求在事前、事中、事后等环节，对财务预算、资金支出、项目效益等进行科学分析和评估。我局由分管办公室的行政领导统一指挥，财务室具体负责，从实际出发，根据项目立项的可能性、项目预算的科学性和规范性，预算执行目标完成程序和组织管理水平，实施获得各类效益以及资金实际使用情况等对项目开展公平合理、公开透明的项目预算绩效评价。</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仿宋" w:hAnsi="仿宋" w:eastAsia="仿宋"/>
          <w:b/>
          <w:bCs/>
          <w:color w:val="000000"/>
          <w:kern w:val="0"/>
          <w:sz w:val="32"/>
          <w:szCs w:val="32"/>
        </w:rPr>
      </w:pPr>
      <w:r>
        <w:rPr>
          <w:rFonts w:hint="eastAsia" w:ascii="仿宋" w:hAnsi="仿宋" w:eastAsia="仿宋"/>
          <w:b/>
          <w:bCs/>
          <w:color w:val="000000"/>
          <w:kern w:val="0"/>
          <w:sz w:val="32"/>
          <w:szCs w:val="32"/>
        </w:rPr>
        <w:t>（一）项目资金申报及批复情况。</w:t>
      </w:r>
    </w:p>
    <w:p>
      <w:pPr>
        <w:adjustRightInd w:val="0"/>
        <w:snapToGrid w:val="0"/>
        <w:spacing w:line="600" w:lineRule="exact"/>
        <w:ind w:firstLine="720"/>
        <w:rPr>
          <w:rFonts w:ascii="仿宋" w:hAnsi="仿宋" w:eastAsia="仿宋"/>
          <w:bCs/>
          <w:color w:val="000000"/>
          <w:kern w:val="0"/>
          <w:sz w:val="32"/>
          <w:szCs w:val="32"/>
        </w:rPr>
      </w:pPr>
      <w:r>
        <w:rPr>
          <w:rFonts w:hint="eastAsia" w:ascii="仿宋" w:hAnsi="仿宋" w:eastAsia="仿宋"/>
          <w:bCs/>
          <w:color w:val="000000"/>
          <w:kern w:val="0"/>
          <w:sz w:val="32"/>
          <w:szCs w:val="32"/>
        </w:rPr>
        <w:t>县财政局通过《关于下达202</w:t>
      </w:r>
      <w:r>
        <w:rPr>
          <w:rFonts w:hint="eastAsia" w:ascii="仿宋" w:hAnsi="仿宋" w:eastAsia="仿宋"/>
          <w:bCs/>
          <w:color w:val="000000"/>
          <w:kern w:val="0"/>
          <w:sz w:val="32"/>
          <w:szCs w:val="32"/>
          <w:lang w:val="en-US" w:eastAsia="zh-CN"/>
        </w:rPr>
        <w:t>1</w:t>
      </w:r>
      <w:r>
        <w:rPr>
          <w:rFonts w:hint="eastAsia" w:ascii="仿宋" w:hAnsi="仿宋" w:eastAsia="仿宋"/>
          <w:bCs/>
          <w:color w:val="000000"/>
          <w:kern w:val="0"/>
          <w:sz w:val="32"/>
          <w:szCs w:val="32"/>
        </w:rPr>
        <w:t>年年初预算的通知》下达我局项目资金预算指标</w:t>
      </w:r>
      <w:r>
        <w:rPr>
          <w:rFonts w:hint="eastAsia" w:ascii="仿宋" w:hAnsi="仿宋" w:eastAsia="仿宋"/>
          <w:bCs/>
          <w:color w:val="000000"/>
          <w:kern w:val="0"/>
          <w:sz w:val="32"/>
          <w:szCs w:val="32"/>
          <w:lang w:val="en-US" w:eastAsia="zh-CN"/>
        </w:rPr>
        <w:t>25</w:t>
      </w:r>
      <w:r>
        <w:rPr>
          <w:rFonts w:hint="eastAsia" w:ascii="仿宋" w:hAnsi="仿宋" w:eastAsia="仿宋"/>
          <w:bCs/>
          <w:color w:val="000000"/>
          <w:kern w:val="0"/>
          <w:sz w:val="32"/>
          <w:szCs w:val="32"/>
        </w:rPr>
        <w:t>万元，截止202</w:t>
      </w:r>
      <w:r>
        <w:rPr>
          <w:rFonts w:hint="eastAsia" w:ascii="仿宋" w:hAnsi="仿宋" w:eastAsia="仿宋"/>
          <w:bCs/>
          <w:color w:val="000000"/>
          <w:kern w:val="0"/>
          <w:sz w:val="32"/>
          <w:szCs w:val="32"/>
          <w:lang w:val="en-US" w:eastAsia="zh-CN"/>
        </w:rPr>
        <w:t>1</w:t>
      </w:r>
      <w:r>
        <w:rPr>
          <w:rFonts w:hint="eastAsia" w:ascii="仿宋" w:hAnsi="仿宋" w:eastAsia="仿宋"/>
          <w:bCs/>
          <w:color w:val="000000"/>
          <w:kern w:val="0"/>
          <w:sz w:val="32"/>
          <w:szCs w:val="32"/>
        </w:rPr>
        <w:t>年12月31日，项目资金全部到位。</w:t>
      </w:r>
    </w:p>
    <w:p>
      <w:pPr>
        <w:adjustRightInd w:val="0"/>
        <w:snapToGrid w:val="0"/>
        <w:spacing w:line="600" w:lineRule="exact"/>
        <w:ind w:firstLine="720"/>
        <w:rPr>
          <w:rFonts w:ascii="仿宋" w:hAnsi="仿宋" w:eastAsia="仿宋"/>
          <w:b/>
          <w:bCs/>
          <w:color w:val="000000"/>
          <w:kern w:val="0"/>
          <w:sz w:val="32"/>
          <w:szCs w:val="32"/>
        </w:rPr>
      </w:pPr>
      <w:r>
        <w:rPr>
          <w:rFonts w:hint="eastAsia" w:ascii="仿宋" w:hAnsi="仿宋" w:eastAsia="仿宋"/>
          <w:b/>
          <w:bCs/>
          <w:color w:val="000000"/>
          <w:kern w:val="0"/>
          <w:sz w:val="32"/>
          <w:szCs w:val="32"/>
        </w:rPr>
        <w:t>（二）资金计划、到位及使用情况。</w:t>
      </w:r>
    </w:p>
    <w:p>
      <w:pPr>
        <w:adjustRightInd w:val="0"/>
        <w:snapToGrid w:val="0"/>
        <w:spacing w:line="600" w:lineRule="exact"/>
        <w:ind w:firstLine="720"/>
        <w:rPr>
          <w:rFonts w:hint="eastAsia" w:ascii="仿宋" w:hAnsi="仿宋" w:eastAsia="仿宋"/>
          <w:bCs/>
          <w:color w:val="000000"/>
          <w:kern w:val="0"/>
          <w:sz w:val="32"/>
          <w:szCs w:val="32"/>
        </w:rPr>
      </w:pPr>
      <w:r>
        <w:rPr>
          <w:rFonts w:hint="eastAsia" w:ascii="仿宋" w:hAnsi="仿宋" w:eastAsia="仿宋"/>
          <w:bCs/>
          <w:color w:val="000000"/>
          <w:kern w:val="0"/>
          <w:sz w:val="32"/>
          <w:szCs w:val="32"/>
        </w:rPr>
        <w:t>本项目预算指标为</w:t>
      </w:r>
      <w:r>
        <w:rPr>
          <w:rFonts w:hint="eastAsia" w:ascii="仿宋" w:hAnsi="仿宋" w:eastAsia="仿宋"/>
          <w:bCs/>
          <w:color w:val="000000"/>
          <w:kern w:val="0"/>
          <w:sz w:val="32"/>
          <w:szCs w:val="32"/>
          <w:lang w:val="en-US" w:eastAsia="zh-CN"/>
        </w:rPr>
        <w:t>25</w:t>
      </w:r>
      <w:r>
        <w:rPr>
          <w:rFonts w:hint="eastAsia" w:ascii="仿宋" w:hAnsi="仿宋" w:eastAsia="仿宋"/>
          <w:bCs/>
          <w:color w:val="000000"/>
          <w:kern w:val="0"/>
          <w:sz w:val="32"/>
          <w:szCs w:val="32"/>
        </w:rPr>
        <w:t>万元，截止202</w:t>
      </w:r>
      <w:r>
        <w:rPr>
          <w:rFonts w:hint="eastAsia" w:ascii="仿宋" w:hAnsi="仿宋" w:eastAsia="仿宋"/>
          <w:bCs/>
          <w:color w:val="000000"/>
          <w:kern w:val="0"/>
          <w:sz w:val="32"/>
          <w:szCs w:val="32"/>
          <w:lang w:val="en-US" w:eastAsia="zh-CN"/>
        </w:rPr>
        <w:t>1</w:t>
      </w:r>
      <w:r>
        <w:rPr>
          <w:rFonts w:hint="eastAsia" w:ascii="仿宋" w:hAnsi="仿宋" w:eastAsia="仿宋"/>
          <w:bCs/>
          <w:color w:val="000000"/>
          <w:kern w:val="0"/>
          <w:sz w:val="32"/>
          <w:szCs w:val="32"/>
        </w:rPr>
        <w:t>年12月31日，县财政局实际拨付项目资金</w:t>
      </w:r>
      <w:r>
        <w:rPr>
          <w:rFonts w:hint="eastAsia" w:ascii="仿宋" w:hAnsi="仿宋" w:eastAsia="仿宋"/>
          <w:bCs/>
          <w:color w:val="000000"/>
          <w:kern w:val="0"/>
          <w:sz w:val="32"/>
          <w:szCs w:val="32"/>
          <w:lang w:val="en-US" w:eastAsia="zh-CN"/>
        </w:rPr>
        <w:t>25</w:t>
      </w:r>
      <w:r>
        <w:rPr>
          <w:rFonts w:hint="eastAsia" w:ascii="仿宋" w:hAnsi="仿宋" w:eastAsia="仿宋"/>
          <w:bCs/>
          <w:color w:val="000000"/>
          <w:kern w:val="0"/>
          <w:sz w:val="32"/>
          <w:szCs w:val="32"/>
        </w:rPr>
        <w:t>万元，资金拨付率100%。</w:t>
      </w:r>
    </w:p>
    <w:p>
      <w:pPr>
        <w:adjustRightInd w:val="0"/>
        <w:snapToGrid w:val="0"/>
        <w:spacing w:line="600" w:lineRule="exact"/>
        <w:ind w:firstLine="720"/>
        <w:rPr>
          <w:rFonts w:ascii="仿宋" w:hAnsi="仿宋" w:eastAsia="仿宋"/>
          <w:b/>
          <w:bCs/>
          <w:color w:val="000000"/>
          <w:kern w:val="0"/>
          <w:sz w:val="32"/>
          <w:szCs w:val="32"/>
        </w:rPr>
      </w:pPr>
      <w:r>
        <w:rPr>
          <w:rFonts w:hint="eastAsia" w:ascii="仿宋" w:hAnsi="仿宋" w:eastAsia="仿宋"/>
          <w:b/>
          <w:bCs/>
          <w:color w:val="000000"/>
          <w:kern w:val="0"/>
          <w:sz w:val="32"/>
          <w:szCs w:val="32"/>
        </w:rPr>
        <w:t>（三）项目财务管理情况。</w:t>
      </w:r>
    </w:p>
    <w:p>
      <w:pPr>
        <w:adjustRightInd w:val="0"/>
        <w:snapToGrid w:val="0"/>
        <w:spacing w:line="600" w:lineRule="exact"/>
        <w:ind w:firstLine="720"/>
        <w:rPr>
          <w:rFonts w:ascii="仿宋" w:hAnsi="仿宋" w:eastAsia="仿宋"/>
          <w:bCs/>
          <w:color w:val="000000"/>
          <w:kern w:val="0"/>
          <w:sz w:val="32"/>
          <w:szCs w:val="32"/>
        </w:rPr>
      </w:pPr>
      <w:r>
        <w:rPr>
          <w:rFonts w:hint="eastAsia" w:ascii="仿宋" w:hAnsi="仿宋" w:eastAsia="仿宋"/>
          <w:bCs/>
          <w:color w:val="000000"/>
          <w:kern w:val="0"/>
          <w:sz w:val="32"/>
          <w:szCs w:val="32"/>
        </w:rPr>
        <w:t>我单位财务管理制度健全，严格执行财务管理制度，账务处理及时，会计核算规范。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hint="eastAsia" w:ascii="仿宋" w:hAnsi="仿宋" w:eastAsia="仿宋"/>
          <w:bCs/>
          <w:color w:val="000000"/>
          <w:kern w:val="0"/>
          <w:sz w:val="32"/>
          <w:szCs w:val="32"/>
        </w:rPr>
      </w:pPr>
      <w:r>
        <w:rPr>
          <w:rFonts w:hint="eastAsia" w:ascii="仿宋" w:hAnsi="仿宋" w:eastAsia="仿宋"/>
          <w:bCs/>
          <w:color w:val="000000"/>
          <w:kern w:val="0"/>
          <w:sz w:val="32"/>
          <w:szCs w:val="32"/>
        </w:rPr>
        <w:t>中国电信按要求提供财政专线服务，金财机房维护更换制证系统网关等设备。</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仿宋" w:hAnsi="仿宋" w:eastAsia="仿宋"/>
          <w:bCs/>
          <w:color w:val="000000"/>
          <w:kern w:val="0"/>
          <w:sz w:val="32"/>
          <w:szCs w:val="32"/>
        </w:rPr>
      </w:pPr>
      <w:r>
        <w:rPr>
          <w:rFonts w:hint="eastAsia" w:ascii="仿宋" w:hAnsi="仿宋" w:eastAsia="仿宋"/>
          <w:bCs/>
          <w:color w:val="000000"/>
          <w:kern w:val="0"/>
          <w:sz w:val="32"/>
          <w:szCs w:val="32"/>
        </w:rPr>
        <w:t>项目完成情况和项目效益情况详见绩效目标表。</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720"/>
        <w:rPr>
          <w:rFonts w:hint="eastAsia" w:ascii="黑体" w:hAnsi="黑体" w:eastAsia="黑体"/>
          <w:color w:val="000000"/>
          <w:sz w:val="44"/>
          <w:szCs w:val="44"/>
        </w:rPr>
      </w:pPr>
      <w:r>
        <w:rPr>
          <w:rFonts w:hint="eastAsia" w:ascii="仿宋" w:hAnsi="仿宋" w:eastAsia="仿宋"/>
          <w:bCs/>
          <w:color w:val="000000"/>
          <w:kern w:val="0"/>
          <w:sz w:val="32"/>
          <w:szCs w:val="32"/>
        </w:rPr>
        <w:t>项目实施严格按程序办理，有力保障了全县财政专网顺利运行、达到预期目标。</w:t>
      </w: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仿宋" w:hAnsi="仿宋" w:eastAsia="仿宋"/>
          <w:b/>
          <w:color w:val="000000"/>
        </w:rPr>
      </w:pPr>
      <w:r>
        <w:rPr>
          <w:rFonts w:hint="eastAsia" w:ascii="黑体" w:hAnsi="黑体" w:eastAsia="黑体"/>
          <w:color w:val="000000"/>
          <w:sz w:val="44"/>
          <w:szCs w:val="44"/>
        </w:rPr>
        <w:t>第</w:t>
      </w:r>
      <w:r>
        <w:rPr>
          <w:rStyle w:val="26"/>
          <w:rFonts w:hint="eastAsia" w:ascii="黑体" w:hAnsi="黑体" w:eastAsia="黑体"/>
          <w:b w:val="0"/>
        </w:rPr>
        <w:t>五部分</w:t>
      </w:r>
      <w:r>
        <w:rPr>
          <w:rStyle w:val="26"/>
          <w:rFonts w:ascii="黑体" w:hAnsi="黑体" w:eastAsia="黑体"/>
          <w:b w:val="0"/>
        </w:rPr>
        <w:t xml:space="preserve"> </w:t>
      </w:r>
      <w:r>
        <w:rPr>
          <w:rStyle w:val="26"/>
          <w:rFonts w:hint="eastAsia" w:ascii="黑体" w:hAnsi="黑体" w:eastAsia="黑体"/>
          <w:b w:val="0"/>
        </w:rPr>
        <w:t>附表</w:t>
      </w:r>
    </w:p>
    <w:p>
      <w:pPr>
        <w:pStyle w:val="6"/>
        <w:spacing w:line="560" w:lineRule="exact"/>
        <w:rPr>
          <w:rFonts w:ascii="仿宋" w:hAnsi="仿宋" w:eastAsia="仿宋"/>
          <w:color w:val="000000"/>
        </w:rPr>
      </w:pPr>
      <w:bookmarkStart w:id="63" w:name="_Toc21495"/>
      <w:r>
        <w:rPr>
          <w:rFonts w:hint="eastAsia" w:ascii="仿宋" w:hAnsi="仿宋" w:eastAsia="仿宋"/>
          <w:b w:val="0"/>
          <w:color w:val="000000"/>
        </w:rPr>
        <w:t>一、收</w:t>
      </w:r>
      <w:r>
        <w:rPr>
          <w:rStyle w:val="27"/>
          <w:rFonts w:hint="eastAsia" w:ascii="仿宋" w:hAnsi="仿宋" w:eastAsia="仿宋"/>
          <w:b w:val="0"/>
          <w:bCs w:val="0"/>
        </w:rPr>
        <w:t>入支出决算总表</w:t>
      </w:r>
      <w:bookmarkEnd w:id="63"/>
    </w:p>
    <w:p>
      <w:pPr>
        <w:pStyle w:val="6"/>
        <w:spacing w:line="560" w:lineRule="exact"/>
        <w:rPr>
          <w:rFonts w:ascii="仿宋" w:hAnsi="仿宋" w:eastAsia="仿宋"/>
          <w:color w:val="000000"/>
        </w:rPr>
      </w:pPr>
      <w:bookmarkStart w:id="64" w:name="_Toc11669"/>
      <w:r>
        <w:rPr>
          <w:rFonts w:hint="eastAsia" w:ascii="仿宋" w:hAnsi="仿宋" w:eastAsia="仿宋"/>
          <w:b w:val="0"/>
          <w:color w:val="000000"/>
        </w:rPr>
        <w:t>二、收</w:t>
      </w:r>
      <w:r>
        <w:rPr>
          <w:rStyle w:val="27"/>
          <w:rFonts w:hint="eastAsia" w:ascii="仿宋" w:hAnsi="仿宋" w:eastAsia="仿宋"/>
          <w:b w:val="0"/>
          <w:bCs w:val="0"/>
        </w:rPr>
        <w:t>入决算表</w:t>
      </w:r>
      <w:bookmarkEnd w:id="64"/>
    </w:p>
    <w:p>
      <w:pPr>
        <w:pStyle w:val="6"/>
        <w:spacing w:line="560" w:lineRule="exact"/>
        <w:rPr>
          <w:rFonts w:ascii="仿宋" w:hAnsi="仿宋" w:eastAsia="仿宋"/>
          <w:color w:val="000000"/>
        </w:rPr>
      </w:pPr>
      <w:bookmarkStart w:id="65" w:name="_Toc3078"/>
      <w:r>
        <w:rPr>
          <w:rStyle w:val="27"/>
          <w:rFonts w:hint="eastAsia" w:ascii="仿宋" w:hAnsi="仿宋" w:eastAsia="仿宋"/>
          <w:b w:val="0"/>
          <w:bCs w:val="0"/>
        </w:rPr>
        <w:t>三、</w:t>
      </w:r>
      <w:r>
        <w:rPr>
          <w:rFonts w:hint="eastAsia" w:ascii="仿宋" w:hAnsi="仿宋" w:eastAsia="仿宋"/>
          <w:b w:val="0"/>
          <w:color w:val="000000"/>
        </w:rPr>
        <w:t>支</w:t>
      </w:r>
      <w:r>
        <w:rPr>
          <w:rStyle w:val="27"/>
          <w:rFonts w:hint="eastAsia" w:ascii="仿宋" w:hAnsi="仿宋" w:eastAsia="仿宋"/>
          <w:b w:val="0"/>
          <w:bCs w:val="0"/>
        </w:rPr>
        <w:t>出决算表</w:t>
      </w:r>
      <w:bookmarkEnd w:id="65"/>
    </w:p>
    <w:p>
      <w:pPr>
        <w:pStyle w:val="6"/>
        <w:spacing w:line="560" w:lineRule="exact"/>
        <w:rPr>
          <w:rFonts w:ascii="仿宋" w:hAnsi="仿宋" w:eastAsia="仿宋"/>
          <w:b w:val="0"/>
          <w:color w:val="000000"/>
        </w:rPr>
      </w:pPr>
      <w:bookmarkStart w:id="66" w:name="_Toc4167"/>
      <w:r>
        <w:rPr>
          <w:rStyle w:val="27"/>
          <w:rFonts w:hint="eastAsia" w:ascii="仿宋" w:hAnsi="仿宋" w:eastAsia="仿宋"/>
          <w:b w:val="0"/>
          <w:bCs w:val="0"/>
        </w:rPr>
        <w:t>四、</w:t>
      </w:r>
      <w:r>
        <w:rPr>
          <w:rFonts w:hint="eastAsia" w:ascii="仿宋" w:hAnsi="仿宋" w:eastAsia="仿宋"/>
          <w:b w:val="0"/>
          <w:color w:val="000000"/>
        </w:rPr>
        <w:t>财</w:t>
      </w:r>
      <w:r>
        <w:rPr>
          <w:rStyle w:val="27"/>
          <w:rFonts w:hint="eastAsia" w:ascii="仿宋" w:hAnsi="仿宋" w:eastAsia="仿宋"/>
          <w:b w:val="0"/>
          <w:bCs w:val="0"/>
        </w:rPr>
        <w:t>政拨款收入支出决算总表</w:t>
      </w:r>
      <w:bookmarkEnd w:id="66"/>
    </w:p>
    <w:p>
      <w:pPr>
        <w:pStyle w:val="6"/>
        <w:spacing w:line="560" w:lineRule="exact"/>
        <w:rPr>
          <w:rStyle w:val="27"/>
          <w:rFonts w:ascii="仿宋" w:hAnsi="仿宋" w:eastAsia="仿宋"/>
          <w:b w:val="0"/>
          <w:bCs w:val="0"/>
        </w:rPr>
      </w:pPr>
      <w:bookmarkStart w:id="67" w:name="_Toc16505"/>
      <w:r>
        <w:rPr>
          <w:rStyle w:val="27"/>
          <w:rFonts w:hint="eastAsia" w:ascii="仿宋" w:hAnsi="仿宋" w:eastAsia="仿宋"/>
          <w:b w:val="0"/>
          <w:bCs w:val="0"/>
        </w:rPr>
        <w:t>五、</w:t>
      </w:r>
      <w:r>
        <w:rPr>
          <w:rFonts w:hint="eastAsia" w:ascii="仿宋" w:hAnsi="仿宋" w:eastAsia="仿宋"/>
          <w:b w:val="0"/>
          <w:color w:val="000000"/>
        </w:rPr>
        <w:t>财</w:t>
      </w:r>
      <w:r>
        <w:rPr>
          <w:rStyle w:val="27"/>
          <w:rFonts w:hint="eastAsia" w:ascii="仿宋" w:hAnsi="仿宋" w:eastAsia="仿宋"/>
          <w:b w:val="0"/>
          <w:bCs w:val="0"/>
        </w:rPr>
        <w:t>政拨款支出决算明细表</w:t>
      </w:r>
      <w:bookmarkEnd w:id="67"/>
    </w:p>
    <w:p>
      <w:pPr>
        <w:pStyle w:val="6"/>
        <w:spacing w:line="560" w:lineRule="exact"/>
        <w:rPr>
          <w:rFonts w:ascii="仿宋" w:hAnsi="仿宋" w:eastAsia="仿宋"/>
          <w:color w:val="000000"/>
        </w:rPr>
      </w:pPr>
      <w:bookmarkStart w:id="68" w:name="_Toc26095"/>
      <w:r>
        <w:rPr>
          <w:rStyle w:val="27"/>
          <w:rFonts w:hint="eastAsia" w:ascii="仿宋" w:hAnsi="仿宋" w:eastAsia="仿宋"/>
          <w:b w:val="0"/>
          <w:bCs w:val="0"/>
        </w:rPr>
        <w:t>六、</w:t>
      </w:r>
      <w:r>
        <w:rPr>
          <w:rFonts w:hint="eastAsia" w:ascii="仿宋" w:hAnsi="仿宋" w:eastAsia="仿宋"/>
          <w:b w:val="0"/>
          <w:color w:val="000000"/>
        </w:rPr>
        <w:t>一</w:t>
      </w:r>
      <w:r>
        <w:rPr>
          <w:rStyle w:val="27"/>
          <w:rFonts w:hint="eastAsia" w:ascii="仿宋" w:hAnsi="仿宋" w:eastAsia="仿宋"/>
          <w:b w:val="0"/>
          <w:bCs w:val="0"/>
        </w:rPr>
        <w:t>般公共预算财政拨款支出决算表</w:t>
      </w:r>
      <w:bookmarkEnd w:id="68"/>
    </w:p>
    <w:p>
      <w:pPr>
        <w:pStyle w:val="6"/>
        <w:spacing w:line="560" w:lineRule="exact"/>
        <w:rPr>
          <w:rFonts w:ascii="仿宋" w:hAnsi="仿宋" w:eastAsia="仿宋"/>
          <w:color w:val="000000"/>
        </w:rPr>
      </w:pPr>
      <w:bookmarkStart w:id="69" w:name="_Toc19607"/>
      <w:r>
        <w:rPr>
          <w:rStyle w:val="27"/>
          <w:rFonts w:hint="eastAsia" w:ascii="仿宋" w:hAnsi="仿宋" w:eastAsia="仿宋"/>
          <w:b w:val="0"/>
          <w:bCs w:val="0"/>
        </w:rPr>
        <w:t>七、</w:t>
      </w:r>
      <w:r>
        <w:rPr>
          <w:rFonts w:hint="eastAsia" w:ascii="仿宋" w:hAnsi="仿宋" w:eastAsia="仿宋"/>
          <w:b w:val="0"/>
          <w:color w:val="000000"/>
        </w:rPr>
        <w:t>一</w:t>
      </w:r>
      <w:r>
        <w:rPr>
          <w:rStyle w:val="27"/>
          <w:rFonts w:hint="eastAsia" w:ascii="仿宋" w:hAnsi="仿宋" w:eastAsia="仿宋"/>
          <w:b w:val="0"/>
          <w:bCs w:val="0"/>
        </w:rPr>
        <w:t>般公共预算财政拨款支出决算明细表</w:t>
      </w:r>
      <w:bookmarkEnd w:id="69"/>
    </w:p>
    <w:p>
      <w:pPr>
        <w:pStyle w:val="6"/>
        <w:spacing w:line="560" w:lineRule="exact"/>
        <w:rPr>
          <w:rFonts w:ascii="仿宋" w:hAnsi="仿宋" w:eastAsia="仿宋"/>
          <w:color w:val="000000"/>
        </w:rPr>
      </w:pPr>
      <w:bookmarkStart w:id="70" w:name="_Toc26609"/>
      <w:r>
        <w:rPr>
          <w:rStyle w:val="27"/>
          <w:rFonts w:hint="eastAsia" w:ascii="仿宋" w:hAnsi="仿宋" w:eastAsia="仿宋"/>
          <w:b w:val="0"/>
          <w:bCs w:val="0"/>
        </w:rPr>
        <w:t>八、</w:t>
      </w:r>
      <w:r>
        <w:rPr>
          <w:rFonts w:hint="eastAsia" w:ascii="仿宋" w:hAnsi="仿宋" w:eastAsia="仿宋"/>
          <w:b w:val="0"/>
          <w:color w:val="000000"/>
        </w:rPr>
        <w:t>一</w:t>
      </w:r>
      <w:r>
        <w:rPr>
          <w:rStyle w:val="27"/>
          <w:rFonts w:hint="eastAsia" w:ascii="仿宋" w:hAnsi="仿宋" w:eastAsia="仿宋"/>
          <w:b w:val="0"/>
          <w:bCs w:val="0"/>
        </w:rPr>
        <w:t>般公共预算财政拨款基本支出决算表</w:t>
      </w:r>
      <w:bookmarkEnd w:id="70"/>
    </w:p>
    <w:p>
      <w:pPr>
        <w:pStyle w:val="6"/>
        <w:spacing w:line="560" w:lineRule="exact"/>
        <w:rPr>
          <w:rFonts w:ascii="仿宋" w:hAnsi="仿宋" w:eastAsia="仿宋"/>
          <w:color w:val="000000"/>
        </w:rPr>
      </w:pPr>
      <w:bookmarkStart w:id="71" w:name="_Toc27298"/>
      <w:r>
        <w:rPr>
          <w:rStyle w:val="27"/>
          <w:rFonts w:hint="eastAsia" w:ascii="仿宋" w:hAnsi="仿宋" w:eastAsia="仿宋"/>
          <w:b w:val="0"/>
          <w:bCs w:val="0"/>
        </w:rPr>
        <w:t>九、</w:t>
      </w:r>
      <w:r>
        <w:rPr>
          <w:rFonts w:hint="eastAsia" w:ascii="仿宋" w:hAnsi="仿宋" w:eastAsia="仿宋"/>
          <w:b w:val="0"/>
          <w:color w:val="000000"/>
        </w:rPr>
        <w:t>一</w:t>
      </w:r>
      <w:r>
        <w:rPr>
          <w:rStyle w:val="27"/>
          <w:rFonts w:hint="eastAsia" w:ascii="仿宋" w:hAnsi="仿宋" w:eastAsia="仿宋"/>
          <w:b w:val="0"/>
          <w:bCs w:val="0"/>
        </w:rPr>
        <w:t>般公共预算财政拨款项目支出决算表</w:t>
      </w:r>
      <w:bookmarkEnd w:id="71"/>
    </w:p>
    <w:p>
      <w:pPr>
        <w:pStyle w:val="6"/>
        <w:spacing w:line="560" w:lineRule="exact"/>
        <w:rPr>
          <w:rFonts w:ascii="仿宋" w:hAnsi="仿宋" w:eastAsia="仿宋"/>
          <w:color w:val="000000"/>
        </w:rPr>
      </w:pPr>
      <w:bookmarkStart w:id="72" w:name="_Toc23622"/>
      <w:r>
        <w:rPr>
          <w:rStyle w:val="27"/>
          <w:rFonts w:hint="eastAsia" w:ascii="仿宋" w:hAnsi="仿宋" w:eastAsia="仿宋"/>
          <w:b w:val="0"/>
          <w:bCs w:val="0"/>
        </w:rPr>
        <w:t>十、</w:t>
      </w:r>
      <w:r>
        <w:rPr>
          <w:rFonts w:hint="eastAsia" w:ascii="仿宋" w:hAnsi="仿宋" w:eastAsia="仿宋"/>
          <w:b w:val="0"/>
          <w:color w:val="000000"/>
        </w:rPr>
        <w:t>一</w:t>
      </w:r>
      <w:r>
        <w:rPr>
          <w:rStyle w:val="27"/>
          <w:rFonts w:hint="eastAsia" w:ascii="仿宋" w:hAnsi="仿宋" w:eastAsia="仿宋"/>
          <w:b w:val="0"/>
          <w:bCs w:val="0"/>
        </w:rPr>
        <w:t>般公共预算财政拨款“三公”经费支出决算表</w:t>
      </w:r>
      <w:bookmarkEnd w:id="72"/>
    </w:p>
    <w:p>
      <w:pPr>
        <w:pStyle w:val="6"/>
        <w:spacing w:line="560" w:lineRule="exact"/>
        <w:rPr>
          <w:rFonts w:ascii="仿宋" w:hAnsi="仿宋" w:eastAsia="仿宋"/>
          <w:color w:val="000000"/>
        </w:rPr>
      </w:pPr>
      <w:bookmarkStart w:id="73" w:name="_Toc29282"/>
      <w:r>
        <w:rPr>
          <w:rStyle w:val="27"/>
          <w:rFonts w:hint="eastAsia" w:ascii="仿宋" w:hAnsi="仿宋" w:eastAsia="仿宋"/>
          <w:b w:val="0"/>
          <w:bCs w:val="0"/>
        </w:rPr>
        <w:t>十一、</w:t>
      </w:r>
      <w:r>
        <w:rPr>
          <w:rFonts w:hint="eastAsia" w:ascii="仿宋" w:hAnsi="仿宋" w:eastAsia="仿宋"/>
          <w:b w:val="0"/>
          <w:color w:val="000000"/>
        </w:rPr>
        <w:t>政</w:t>
      </w:r>
      <w:r>
        <w:rPr>
          <w:rStyle w:val="27"/>
          <w:rFonts w:hint="eastAsia" w:ascii="仿宋" w:hAnsi="仿宋" w:eastAsia="仿宋"/>
          <w:b w:val="0"/>
          <w:bCs w:val="0"/>
        </w:rPr>
        <w:t>府性基金预算财政拨款收入支出决算表</w:t>
      </w:r>
      <w:bookmarkEnd w:id="73"/>
    </w:p>
    <w:p>
      <w:pPr>
        <w:pStyle w:val="6"/>
        <w:spacing w:line="560" w:lineRule="exact"/>
        <w:rPr>
          <w:rStyle w:val="27"/>
          <w:rFonts w:hint="eastAsia" w:ascii="仿宋" w:hAnsi="仿宋" w:eastAsia="仿宋"/>
          <w:b w:val="0"/>
          <w:bCs w:val="0"/>
        </w:rPr>
      </w:pPr>
      <w:bookmarkStart w:id="74" w:name="_Toc9831"/>
      <w:r>
        <w:rPr>
          <w:rStyle w:val="27"/>
          <w:rFonts w:hint="eastAsia" w:ascii="仿宋" w:hAnsi="仿宋" w:eastAsia="仿宋"/>
          <w:b w:val="0"/>
          <w:bCs w:val="0"/>
        </w:rPr>
        <w:t>十二、</w:t>
      </w:r>
      <w:r>
        <w:rPr>
          <w:rFonts w:hint="eastAsia" w:ascii="仿宋" w:hAnsi="仿宋" w:eastAsia="仿宋"/>
          <w:b w:val="0"/>
          <w:color w:val="000000"/>
        </w:rPr>
        <w:t>政</w:t>
      </w:r>
      <w:r>
        <w:rPr>
          <w:rStyle w:val="27"/>
          <w:rFonts w:hint="eastAsia" w:ascii="仿宋" w:hAnsi="仿宋" w:eastAsia="仿宋"/>
          <w:b w:val="0"/>
          <w:bCs w:val="0"/>
        </w:rPr>
        <w:t>府性基金预算财政拨款“三公”经费支出决算表</w:t>
      </w:r>
      <w:bookmarkEnd w:id="74"/>
    </w:p>
    <w:p>
      <w:pPr>
        <w:spacing w:line="560" w:lineRule="exact"/>
        <w:rPr>
          <w:rStyle w:val="27"/>
          <w:rFonts w:ascii="仿宋" w:hAnsi="仿宋" w:eastAsia="仿宋"/>
        </w:rPr>
      </w:pPr>
      <w:bookmarkStart w:id="75" w:name="_Toc16633"/>
      <w:r>
        <w:rPr>
          <w:rStyle w:val="27"/>
          <w:rFonts w:hint="eastAsia" w:ascii="仿宋" w:hAnsi="仿宋" w:eastAsia="仿宋"/>
          <w:b w:val="0"/>
        </w:rPr>
        <w:t>十三、国</w:t>
      </w:r>
      <w:r>
        <w:rPr>
          <w:rStyle w:val="27"/>
          <w:rFonts w:hint="eastAsia" w:ascii="仿宋" w:hAnsi="仿宋" w:eastAsia="仿宋"/>
          <w:b w:val="0"/>
          <w:bCs w:val="0"/>
        </w:rPr>
        <w:t>有资本经营预算财政拨款收入支出决算表</w:t>
      </w:r>
    </w:p>
    <w:bookmarkEnd w:id="75"/>
    <w:p>
      <w:pPr>
        <w:pStyle w:val="6"/>
        <w:spacing w:line="560" w:lineRule="exact"/>
        <w:rPr>
          <w:rFonts w:ascii="仿宋" w:hAnsi="仿宋" w:eastAsia="仿宋"/>
          <w:color w:val="000000"/>
        </w:rPr>
      </w:pPr>
      <w:bookmarkStart w:id="76" w:name="_Toc16468"/>
      <w:r>
        <w:rPr>
          <w:rStyle w:val="27"/>
          <w:rFonts w:hint="eastAsia" w:ascii="仿宋" w:hAnsi="仿宋" w:eastAsia="仿宋"/>
          <w:b w:val="0"/>
          <w:bCs w:val="0"/>
        </w:rPr>
        <w:t>十四、</w:t>
      </w:r>
      <w:r>
        <w:rPr>
          <w:rFonts w:hint="eastAsia" w:ascii="仿宋" w:hAnsi="仿宋" w:eastAsia="仿宋"/>
          <w:b w:val="0"/>
          <w:color w:val="000000"/>
        </w:rPr>
        <w:t>国</w:t>
      </w:r>
      <w:r>
        <w:rPr>
          <w:rStyle w:val="27"/>
          <w:rFonts w:hint="eastAsia" w:ascii="仿宋" w:hAnsi="仿宋" w:eastAsia="仿宋"/>
          <w:b w:val="0"/>
          <w:bCs w:val="0"/>
        </w:rPr>
        <w:t>有资本经营预算财政拨款支出决算表</w:t>
      </w:r>
      <w:bookmarkEnd w:id="76"/>
    </w:p>
    <w:p>
      <w:pPr>
        <w:spacing w:line="600" w:lineRule="exact"/>
        <w:jc w:val="center"/>
        <w:outlineLvl w:val="9"/>
        <w:rPr>
          <w:rFonts w:hint="eastAsia" w:ascii="黑体" w:hAnsi="黑体" w:eastAsia="黑体"/>
          <w:color w:val="000000"/>
          <w:sz w:val="44"/>
          <w:szCs w:val="44"/>
        </w:rPr>
      </w:pPr>
    </w:p>
    <w:bookmarkEnd w:id="62"/>
    <w:p>
      <w:pPr>
        <w:spacing w:line="600" w:lineRule="exact"/>
        <w:jc w:val="center"/>
        <w:outlineLvl w:val="9"/>
        <w:rPr>
          <w:rFonts w:hint="eastAsia" w:ascii="黑体" w:hAnsi="黑体" w:eastAsia="黑体"/>
          <w:color w:val="000000"/>
          <w:sz w:val="44"/>
          <w:szCs w:val="44"/>
          <w:lang w:val="zh-CN"/>
        </w:rPr>
      </w:pPr>
    </w:p>
    <w:sectPr>
      <w:headerReference r:id="rId4" w:type="first"/>
      <w:footerReference r:id="rId6" w:type="first"/>
      <w:headerReference r:id="rId3" w:type="default"/>
      <w:footerReference r:id="rId5"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EDBCEED"/>
    <w:multiLevelType w:val="singleLevel"/>
    <w:tmpl w:val="1EDBCEED"/>
    <w:lvl w:ilvl="0" w:tentative="0">
      <w:start w:val="1"/>
      <w:numFmt w:val="decimal"/>
      <w:lvlText w:val="%1."/>
      <w:lvlJc w:val="left"/>
      <w:pPr>
        <w:tabs>
          <w:tab w:val="left" w:pos="312"/>
        </w:tabs>
        <w:ind w:left="-13"/>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NjOGI1Zjg0MjI1ODA1MzlkYTJjYWU5NDc0YWQxZm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772CE"/>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37A16"/>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64C52"/>
    <w:rsid w:val="00F754A1"/>
    <w:rsid w:val="00F81FD9"/>
    <w:rsid w:val="00F841AA"/>
    <w:rsid w:val="00F84A94"/>
    <w:rsid w:val="00F87E96"/>
    <w:rsid w:val="00FA23E8"/>
    <w:rsid w:val="00FD3CC1"/>
    <w:rsid w:val="00FF1E02"/>
    <w:rsid w:val="00FF30B4"/>
    <w:rsid w:val="01C10A5C"/>
    <w:rsid w:val="03B52E7E"/>
    <w:rsid w:val="050F5ABF"/>
    <w:rsid w:val="05C354D3"/>
    <w:rsid w:val="06142ABC"/>
    <w:rsid w:val="066E0107"/>
    <w:rsid w:val="07996F6E"/>
    <w:rsid w:val="08F256CF"/>
    <w:rsid w:val="0A2032A3"/>
    <w:rsid w:val="0A2C751F"/>
    <w:rsid w:val="0BA162F1"/>
    <w:rsid w:val="0DED4F5F"/>
    <w:rsid w:val="101860EC"/>
    <w:rsid w:val="10C055FF"/>
    <w:rsid w:val="118107EC"/>
    <w:rsid w:val="13D50BC4"/>
    <w:rsid w:val="157130CB"/>
    <w:rsid w:val="1679511B"/>
    <w:rsid w:val="16BB723D"/>
    <w:rsid w:val="16EB2510"/>
    <w:rsid w:val="16F10D6D"/>
    <w:rsid w:val="186E0891"/>
    <w:rsid w:val="1959747D"/>
    <w:rsid w:val="1B0D70EF"/>
    <w:rsid w:val="1BA3160C"/>
    <w:rsid w:val="1BE8440E"/>
    <w:rsid w:val="1C1675DC"/>
    <w:rsid w:val="1D155CEE"/>
    <w:rsid w:val="1DB509D4"/>
    <w:rsid w:val="1DCD087E"/>
    <w:rsid w:val="1E054F96"/>
    <w:rsid w:val="20947775"/>
    <w:rsid w:val="21C97BA9"/>
    <w:rsid w:val="23860B96"/>
    <w:rsid w:val="240371BF"/>
    <w:rsid w:val="26031625"/>
    <w:rsid w:val="261574A2"/>
    <w:rsid w:val="2935718F"/>
    <w:rsid w:val="29FD04D3"/>
    <w:rsid w:val="2B19227F"/>
    <w:rsid w:val="2C8A61B5"/>
    <w:rsid w:val="2DF04E50"/>
    <w:rsid w:val="2F0664FF"/>
    <w:rsid w:val="30735887"/>
    <w:rsid w:val="30B86174"/>
    <w:rsid w:val="319F7F4E"/>
    <w:rsid w:val="331704BD"/>
    <w:rsid w:val="33471366"/>
    <w:rsid w:val="36AA5135"/>
    <w:rsid w:val="37E16F03"/>
    <w:rsid w:val="380F0E0F"/>
    <w:rsid w:val="3A88267B"/>
    <w:rsid w:val="3BBD3BCC"/>
    <w:rsid w:val="3D98207C"/>
    <w:rsid w:val="3DB159B2"/>
    <w:rsid w:val="420E7356"/>
    <w:rsid w:val="42824197"/>
    <w:rsid w:val="44AD1531"/>
    <w:rsid w:val="44E268DA"/>
    <w:rsid w:val="4A627F82"/>
    <w:rsid w:val="4B4F25DA"/>
    <w:rsid w:val="4B563451"/>
    <w:rsid w:val="4BC340F1"/>
    <w:rsid w:val="4BE068DB"/>
    <w:rsid w:val="4D577224"/>
    <w:rsid w:val="4D6E02A0"/>
    <w:rsid w:val="4EAB630A"/>
    <w:rsid w:val="4ECE2238"/>
    <w:rsid w:val="507D4171"/>
    <w:rsid w:val="508A631B"/>
    <w:rsid w:val="52323B3B"/>
    <w:rsid w:val="53302678"/>
    <w:rsid w:val="53605C3D"/>
    <w:rsid w:val="55A50521"/>
    <w:rsid w:val="5A6E64FC"/>
    <w:rsid w:val="5AB9604B"/>
    <w:rsid w:val="5AF92295"/>
    <w:rsid w:val="5BC740B9"/>
    <w:rsid w:val="5C82207D"/>
    <w:rsid w:val="5C95354C"/>
    <w:rsid w:val="5CD71FC4"/>
    <w:rsid w:val="5D74109B"/>
    <w:rsid w:val="5EA919F5"/>
    <w:rsid w:val="5FE44776"/>
    <w:rsid w:val="67F52BF9"/>
    <w:rsid w:val="6C4A05C8"/>
    <w:rsid w:val="6C513A26"/>
    <w:rsid w:val="6E3E7623"/>
    <w:rsid w:val="6E7E3605"/>
    <w:rsid w:val="6FF5CC65"/>
    <w:rsid w:val="715C0E4B"/>
    <w:rsid w:val="71A4312C"/>
    <w:rsid w:val="72734D90"/>
    <w:rsid w:val="73367D55"/>
    <w:rsid w:val="737A1DC7"/>
    <w:rsid w:val="73AD73D5"/>
    <w:rsid w:val="73B6EB34"/>
    <w:rsid w:val="73F34A37"/>
    <w:rsid w:val="79EE5BA4"/>
    <w:rsid w:val="7A894339"/>
    <w:rsid w:val="7BE6724A"/>
    <w:rsid w:val="7C06244A"/>
    <w:rsid w:val="7C103063"/>
    <w:rsid w:val="7EEF11D3"/>
    <w:rsid w:val="7FA30C79"/>
    <w:rsid w:val="7FC96657"/>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9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21"/>
    <w:qFormat/>
    <w:uiPriority w:val="99"/>
    <w:pPr>
      <w:tabs>
        <w:tab w:val="center" w:pos="4153"/>
        <w:tab w:val="right" w:pos="8306"/>
      </w:tabs>
      <w:snapToGrid w:val="0"/>
      <w:jc w:val="left"/>
    </w:pPr>
    <w:rPr>
      <w:rFonts w:ascii="Calibri" w:hAnsi="Calibri"/>
      <w:kern w:val="0"/>
      <w:sz w:val="18"/>
      <w:szCs w:val="18"/>
    </w:rPr>
  </w:style>
  <w:style w:type="paragraph" w:styleId="3">
    <w:name w:val="toc 4"/>
    <w:basedOn w:val="1"/>
    <w:next w:val="4"/>
    <w:semiHidden/>
    <w:qFormat/>
    <w:uiPriority w:val="99"/>
    <w:pPr>
      <w:wordWrap w:val="0"/>
      <w:ind w:left="850"/>
    </w:pPr>
  </w:style>
  <w:style w:type="paragraph" w:customStyle="1" w:styleId="4">
    <w:name w:val="目录 71"/>
    <w:next w:val="1"/>
    <w:qFormat/>
    <w:uiPriority w:val="99"/>
    <w:pPr>
      <w:ind w:left="2550"/>
      <w:jc w:val="both"/>
    </w:pPr>
    <w:rPr>
      <w:rFonts w:ascii="Times New Roman" w:hAnsi="Times New Roman" w:eastAsia="宋体" w:cs="Times New Roman"/>
      <w:kern w:val="0"/>
      <w:sz w:val="21"/>
      <w:szCs w:val="21"/>
      <w:lang w:val="en-US" w:eastAsia="zh-CN" w:bidi="ar-SA"/>
    </w:rPr>
  </w:style>
  <w:style w:type="paragraph" w:styleId="8">
    <w:name w:val="Body Text"/>
    <w:basedOn w:val="1"/>
    <w:link w:val="23"/>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29"/>
    <w:semiHidden/>
    <w:unhideWhenUsed/>
    <w:qFormat/>
    <w:uiPriority w:val="99"/>
    <w:rPr>
      <w:sz w:val="18"/>
      <w:szCs w:val="18"/>
    </w:rPr>
  </w:style>
  <w:style w:type="paragraph" w:styleId="11">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1"/>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2"/>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8"/>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5"/>
    <w:qFormat/>
    <w:uiPriority w:val="9"/>
    <w:rPr>
      <w:rFonts w:ascii="Times New Roman" w:hAnsi="Times New Roman"/>
      <w:b/>
      <w:bCs/>
      <w:kern w:val="44"/>
      <w:sz w:val="44"/>
      <w:szCs w:val="44"/>
    </w:rPr>
  </w:style>
  <w:style w:type="character" w:customStyle="1" w:styleId="27">
    <w:name w:val="标题 2 Char"/>
    <w:basedOn w:val="15"/>
    <w:link w:val="6"/>
    <w:qFormat/>
    <w:uiPriority w:val="9"/>
    <w:rPr>
      <w:rFonts w:asciiTheme="majorHAnsi" w:hAnsiTheme="majorHAnsi" w:eastAsiaTheme="majorEastAsia" w:cstheme="majorBidi"/>
      <w:b/>
      <w:bCs/>
      <w:kern w:val="2"/>
      <w:sz w:val="32"/>
      <w:szCs w:val="32"/>
    </w:rPr>
  </w:style>
  <w:style w:type="paragraph" w:customStyle="1" w:styleId="28">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9">
    <w:name w:val="批注框文本 Char"/>
    <w:basedOn w:val="15"/>
    <w:link w:val="10"/>
    <w:semiHidden/>
    <w:qFormat/>
    <w:uiPriority w:val="99"/>
    <w:rPr>
      <w:rFonts w:ascii="Times New Roman" w:hAnsi="Times New Roman"/>
      <w:kern w:val="2"/>
      <w:sz w:val="18"/>
      <w:szCs w:val="18"/>
    </w:rPr>
  </w:style>
  <w:style w:type="character" w:customStyle="1" w:styleId="30">
    <w:name w:val="标题 3 Char"/>
    <w:basedOn w:val="15"/>
    <w:link w:val="7"/>
    <w:qFormat/>
    <w:uiPriority w:val="9"/>
    <w:rPr>
      <w:rFonts w:ascii="Times New Roman" w:hAnsi="Times New Roman"/>
      <w:b/>
      <w:bCs/>
      <w:kern w:val="2"/>
      <w:sz w:val="32"/>
      <w:szCs w:val="32"/>
    </w:rPr>
  </w:style>
  <w:style w:type="paragraph" w:customStyle="1" w:styleId="31">
    <w:name w:val="TOC 标题2"/>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2">
    <w:name w:val="正文惯用格式"/>
    <w:basedOn w:val="1"/>
    <w:qFormat/>
    <w:uiPriority w:val="0"/>
    <w:pPr>
      <w:spacing w:line="600" w:lineRule="exact"/>
    </w:pPr>
    <w:rPr>
      <w:rFonts w:eastAsia="仿宋_GB2312"/>
      <w:sz w:val="32"/>
      <w:szCs w:val="32"/>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barChart>
        <c:barDir val="col"/>
        <c:grouping val="clustered"/>
        <c:varyColors val="0"/>
        <c:ser>
          <c:idx val="0"/>
          <c:order val="0"/>
          <c:tx>
            <c:strRef>
              <c:f>Sheet1!$B$1</c:f>
              <c:strCache>
                <c:ptCount val="1"/>
                <c:pt idx="0">
                  <c:v>2020</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收入</c:v>
                </c:pt>
                <c:pt idx="1">
                  <c:v>支出</c:v>
                </c:pt>
              </c:strCache>
            </c:strRef>
          </c:cat>
          <c:val>
            <c:numRef>
              <c:f>Sheet1!$B$2:$B$3</c:f>
              <c:numCache>
                <c:formatCode>General</c:formatCode>
                <c:ptCount val="2"/>
                <c:pt idx="0">
                  <c:v>6505.88</c:v>
                </c:pt>
                <c:pt idx="1">
                  <c:v>7632.08</c:v>
                </c:pt>
              </c:numCache>
            </c:numRef>
          </c:val>
        </c:ser>
        <c:ser>
          <c:idx val="1"/>
          <c:order val="1"/>
          <c:tx>
            <c:strRef>
              <c:f>Sheet1!$C$1</c:f>
              <c:strCache>
                <c:ptCount val="1"/>
                <c:pt idx="0">
                  <c:v>2021</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收入</c:v>
                </c:pt>
                <c:pt idx="1">
                  <c:v>支出</c:v>
                </c:pt>
              </c:strCache>
            </c:strRef>
          </c:cat>
          <c:val>
            <c:numRef>
              <c:f>Sheet1!$C$2:$C$3</c:f>
              <c:numCache>
                <c:formatCode>General</c:formatCode>
                <c:ptCount val="2"/>
                <c:pt idx="0">
                  <c:v>4475.23</c:v>
                </c:pt>
                <c:pt idx="1">
                  <c:v>5833.47</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收入</c:v>
                </c:pt>
                <c:pt idx="1">
                  <c:v>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35441527"/>
        <c:axId val="24209362"/>
      </c:barChart>
      <c:catAx>
        <c:axId val="35441527"/>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209362"/>
        <c:crosses val="autoZero"/>
        <c:auto val="1"/>
        <c:lblAlgn val="ctr"/>
        <c:lblOffset val="100"/>
        <c:noMultiLvlLbl val="0"/>
      </c:catAx>
      <c:valAx>
        <c:axId val="2420936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441527"/>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pieChart>
        <c:varyColors val="1"/>
        <c:ser>
          <c:idx val="0"/>
          <c:order val="0"/>
          <c:tx>
            <c:strRef>
              <c:f>Sheet1!$B$1</c:f>
              <c:strCache>
                <c:ptCount val="1"/>
                <c:pt idx="0">
                  <c:v>收入额</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一般公共预算财政拨款收入</c:v>
                </c:pt>
                <c:pt idx="1">
                  <c:v>政府性基金预算财政拨款收入</c:v>
                </c:pt>
                <c:pt idx="2">
                  <c:v>国有资本经营预算财政拨款收入</c:v>
                </c:pt>
              </c:strCache>
            </c:strRef>
          </c:cat>
          <c:val>
            <c:numRef>
              <c:f>Sheet1!$B$2:$B$5</c:f>
              <c:numCache>
                <c:formatCode>General</c:formatCode>
                <c:ptCount val="4"/>
                <c:pt idx="0">
                  <c:v>1279.25</c:v>
                </c:pt>
                <c:pt idx="1">
                  <c:v>3136.3</c:v>
                </c:pt>
                <c:pt idx="2">
                  <c:v>59.68</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1"/>
            <c:showSerName val="0"/>
            <c:showPercent val="1"/>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Sheet1!$A$2:$A$5</c:f>
              <c:strCache>
                <c:ptCount val="4"/>
                <c:pt idx="0">
                  <c:v>基本支出</c:v>
                </c:pt>
                <c:pt idx="1">
                  <c:v>项目支出</c:v>
                </c:pt>
              </c:strCache>
            </c:strRef>
          </c:cat>
          <c:val>
            <c:numRef>
              <c:f>Sheet1!$B$2:$B$5</c:f>
              <c:numCache>
                <c:formatCode>General</c:formatCode>
                <c:ptCount val="4"/>
                <c:pt idx="0">
                  <c:v>1327.24</c:v>
                </c:pt>
                <c:pt idx="1">
                  <c:v>4506.23</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2020</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6505.88</c:v>
                </c:pt>
                <c:pt idx="1">
                  <c:v>7632.08</c:v>
                </c:pt>
              </c:numCache>
            </c:numRef>
          </c:val>
        </c:ser>
        <c:ser>
          <c:idx val="1"/>
          <c:order val="1"/>
          <c:tx>
            <c:strRef>
              <c:f>Sheet1!$C$1</c:f>
              <c:strCache>
                <c:ptCount val="1"/>
                <c:pt idx="0">
                  <c:v>2021</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4475.23</c:v>
                </c:pt>
                <c:pt idx="1">
                  <c:v>5833.47</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财政拨款收入</c:v>
                </c:pt>
                <c:pt idx="1">
                  <c:v>财政拨款支出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698647257"/>
        <c:axId val="249632980"/>
      </c:barChart>
      <c:catAx>
        <c:axId val="69864725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9632980"/>
        <c:crosses val="autoZero"/>
        <c:auto val="1"/>
        <c:lblAlgn val="ctr"/>
        <c:lblOffset val="100"/>
        <c:noMultiLvlLbl val="0"/>
      </c:catAx>
      <c:valAx>
        <c:axId val="2496329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647257"/>
        <c:crosses val="autoZero"/>
        <c:crossBetween val="between"/>
      </c:valAx>
      <c:spPr>
        <a:noFill/>
        <a:ln>
          <a:noFill/>
        </a:ln>
        <a:effectLst/>
      </c:spPr>
    </c:plotArea>
    <c:legend>
      <c:legendPos val="b"/>
      <c:legendEntry>
        <c:idx val="2"/>
        <c:delete val="1"/>
      </c:legendEntry>
      <c:layout>
        <c:manualLayout>
          <c:xMode val="edge"/>
          <c:yMode val="edge"/>
          <c:x val="0.379778753863674"/>
          <c:y val="0.9236502820306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2020</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2534.31</c:v>
                </c:pt>
              </c:numCache>
            </c:numRef>
          </c:val>
        </c:ser>
        <c:ser>
          <c:idx val="1"/>
          <c:order val="1"/>
          <c:tx>
            <c:strRef>
              <c:f>Sheet1!$C$1</c:f>
              <c:strCache>
                <c:ptCount val="1"/>
                <c:pt idx="0">
                  <c:v>2021</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2637.49</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c:f>
              <c:strCache>
                <c:ptCount val="1"/>
                <c:pt idx="0">
                  <c:v>一般公共预算财政拨款支出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486006246"/>
        <c:axId val="472975590"/>
      </c:barChart>
      <c:catAx>
        <c:axId val="48600624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2975590"/>
        <c:crosses val="autoZero"/>
        <c:auto val="1"/>
        <c:lblAlgn val="ctr"/>
        <c:lblOffset val="100"/>
        <c:noMultiLvlLbl val="0"/>
      </c:catAx>
      <c:valAx>
        <c:axId val="47297559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6006246"/>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一般公共预算财政拨款支出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1"/>
              <c:layout>
                <c:manualLayout>
                  <c:x val="-0.0468703204552261"/>
                  <c:y val="0.182426778242678"/>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89877208745133"/>
                  <c:y val="0.0039051603905160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101191449228514"/>
                  <c:y val="0"/>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一般公共服务（类）支出</c:v>
                </c:pt>
                <c:pt idx="1">
                  <c:v>社会保障和就业（类）支出</c:v>
                </c:pt>
                <c:pt idx="2">
                  <c:v>卫生健康支出</c:v>
                </c:pt>
                <c:pt idx="3">
                  <c:v>住房保障支出</c:v>
                </c:pt>
              </c:strCache>
            </c:strRef>
          </c:cat>
          <c:val>
            <c:numRef>
              <c:f>Sheet1!$B$2:$B$5</c:f>
              <c:numCache>
                <c:formatCode>General</c:formatCode>
                <c:ptCount val="4"/>
                <c:pt idx="0">
                  <c:v>2438.18</c:v>
                </c:pt>
                <c:pt idx="1">
                  <c:v>85.32</c:v>
                </c:pt>
                <c:pt idx="2">
                  <c:v>56.28</c:v>
                </c:pt>
                <c:pt idx="3">
                  <c:v>57.71</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公务用车购置及运行维护费支出</c:v>
                </c:pt>
                <c:pt idx="1">
                  <c:v>公务接待费支出</c:v>
                </c:pt>
              </c:strCache>
            </c:strRef>
          </c:cat>
          <c:val>
            <c:numRef>
              <c:f>Sheet1!$B$2:$B$3</c:f>
              <c:numCache>
                <c:formatCode>General</c:formatCode>
                <c:ptCount val="2"/>
                <c:pt idx="0">
                  <c:v>2.02</c:v>
                </c:pt>
                <c:pt idx="1">
                  <c:v>10.12</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45</Pages>
  <Words>15721</Words>
  <Characters>16764</Characters>
  <Lines>57</Lines>
  <Paragraphs>16</Paragraphs>
  <TotalTime>0</TotalTime>
  <ScaleCrop>false</ScaleCrop>
  <LinksUpToDate>false</LinksUpToDate>
  <CharactersWithSpaces>16836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2022-11-09T08:45:00Z</cp:lastPrinted>
  <dcterms:modified xsi:type="dcterms:W3CDTF">2023-09-21T08:52:56Z</dcterms:modified>
  <dc:title>四川省***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B7317271D9F441E98DEB790AD4147D17</vt:lpwstr>
  </property>
</Properties>
</file>